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Request 1.3</w:t>
      </w:r>
      <w:r w:rsidDel="00000000" w:rsidR="00000000" w:rsidRPr="00000000">
        <w:rPr>
          <w:rFonts w:ascii="Times New Roman" w:cs="Times New Roman" w:eastAsia="Times New Roman" w:hAnsi="Times New Roman"/>
          <w:sz w:val="24"/>
          <w:szCs w:val="24"/>
          <w:rtl w:val="0"/>
        </w:rPr>
        <w:t xml:space="preserve">. Summarize any work conducted elsewhere in the world for CPS surveys on whether changes in the survey net have led to changes to selectivity.</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In the absence of paired tows for the CPS component of the IWCPS, the Panel was interested to know whether there was evidence that changing the trawl net in an ATM survey has led to a change in species- / length-selectivity.</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Request 5.2</w:t>
      </w:r>
      <w:r w:rsidDel="00000000" w:rsidR="00000000" w:rsidRPr="00000000">
        <w:rPr>
          <w:rFonts w:ascii="Times New Roman" w:cs="Times New Roman" w:eastAsia="Times New Roman" w:hAnsi="Times New Roman"/>
          <w:sz w:val="24"/>
          <w:szCs w:val="24"/>
          <w:rtl w:val="0"/>
        </w:rPr>
        <w:t xml:space="preserve">. Compute for each of the ATM/IWCPS surveys (Nordic and MFT) the proportion of the total biomass (backscatter) that is assigned to single-species versus mixed trawl clusters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Figure E.3 shows that many trawl clusters are single species. Species selectivity will be most consequential for mixed species clusters.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w:t>
      </w:r>
      <w:r w:rsidDel="00000000" w:rsidR="00000000" w:rsidRPr="00000000">
        <w:rPr>
          <w:rFonts w:ascii="Times New Roman" w:cs="Times New Roman" w:eastAsia="Times New Roman" w:hAnsi="Times New Roman"/>
          <w:b w:val="1"/>
          <w:bCs w:val="1"/>
          <w:sz w:val="24"/>
          <w:szCs w:val="24"/>
          <w:rtl w:val="0"/>
        </w:rPr>
        <w:t xml:space="preserve">esponse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Request 5.1</w:t>
      </w:r>
      <w:r w:rsidDel="00000000" w:rsidR="00000000" w:rsidRPr="00000000">
        <w:rPr>
          <w:rFonts w:ascii="Times New Roman" w:cs="Times New Roman" w:eastAsia="Times New Roman" w:hAnsi="Times New Roman"/>
          <w:sz w:val="24"/>
          <w:szCs w:val="24"/>
          <w:rtl w:val="0"/>
        </w:rPr>
        <w:t xml:space="preserve">: The analytical team should consider and be ready to discuss counterfactual analyses that might be used to determine how much potential changes in survey gear selectivity might affect assessment input data and assessment model results. Two potential general approaches were discussed: </w:t>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Modify the raw survey input data (fish in trawls), and use the existing methods to calculate survey length/species composition. </w:t>
      </w:r>
    </w:p>
    <w:p w:rsidR="00000000" w:rsidDel="00000000" w:rsidP="00000000" w:rsidRDefault="00000000" w:rsidRPr="00000000" w14:paraId="0000000B">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simulate data in alternative assessment models to evaluate potential changes in estimated and projected stock size. For example, the number of large/old fish in composition data could be increased or decreased to mimic selectivity effects. </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There was insufficient time to complete this request from day 1.</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Request 6.1: </w:t>
      </w:r>
      <w:r w:rsidDel="00000000" w:rsidR="00000000" w:rsidRPr="00000000">
        <w:rPr>
          <w:rFonts w:ascii="Times New Roman" w:cs="Times New Roman" w:eastAsia="Times New Roman" w:hAnsi="Times New Roman"/>
          <w:sz w:val="24"/>
          <w:szCs w:val="24"/>
          <w:rtl w:val="0"/>
        </w:rPr>
        <w:t xml:space="preserve">Based on the available data and analytical approach, what level of difference in efficiency and selectivity would be large enough to have an appreciable difference on assessment outcomes? </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Rationale: T</w:t>
      </w:r>
      <w:r w:rsidDel="00000000" w:rsidR="00000000" w:rsidRPr="00000000">
        <w:rPr>
          <w:rFonts w:ascii="Times New Roman" w:cs="Times New Roman" w:eastAsia="Times New Roman" w:hAnsi="Times New Roman"/>
          <w:sz w:val="24"/>
          <w:szCs w:val="24"/>
          <w:rtl w:val="0"/>
        </w:rPr>
        <w:t xml:space="preserve">here was insufficient time to complete this request from day 1.</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Request 2.3</w:t>
      </w:r>
      <w:r w:rsidDel="00000000" w:rsidR="00000000" w:rsidRPr="00000000">
        <w:rPr>
          <w:rFonts w:ascii="Times New Roman" w:cs="Times New Roman" w:eastAsia="Times New Roman" w:hAnsi="Times New Roman"/>
          <w:sz w:val="24"/>
          <w:szCs w:val="24"/>
          <w:rtl w:val="0"/>
        </w:rPr>
        <w:t xml:space="preserve">. Provide the operations protocol for the trawl component of the survey.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The Panel was not provided with such a protocol - documents like this are important to ensure consistency over time.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