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87678" w14:textId="77777777" w:rsidR="00750944" w:rsidRDefault="00750944" w:rsidP="00750944">
      <w:pPr>
        <w:pStyle w:val="BodyText"/>
        <w:spacing w:before="0"/>
        <w:ind w:left="0"/>
        <w:rPr>
          <w:rFonts w:ascii="Times New Roman"/>
          <w:sz w:val="20"/>
        </w:rPr>
      </w:pPr>
    </w:p>
    <w:p w14:paraId="5AF5BB4D" w14:textId="2D623024" w:rsidR="00750944" w:rsidRDefault="002F60DF" w:rsidP="00750944">
      <w:pPr>
        <w:pStyle w:val="Title"/>
      </w:pPr>
      <w:r>
        <w:t>C</w:t>
      </w:r>
      <w:r w:rsidR="00F95701">
        <w:t>atch o</w:t>
      </w:r>
      <w:r>
        <w:t>nly</w:t>
      </w:r>
      <w:r w:rsidR="00750944">
        <w:t xml:space="preserve"> </w:t>
      </w:r>
      <w:r w:rsidR="00F24DFA">
        <w:t>Projection</w:t>
      </w:r>
      <w:r w:rsidR="00750944">
        <w:t>: Status of Widow Rockfish (</w:t>
      </w:r>
      <w:r w:rsidR="00750944">
        <w:rPr>
          <w:i/>
        </w:rPr>
        <w:t xml:space="preserve">Sebastes </w:t>
      </w:r>
      <w:proofErr w:type="spellStart"/>
      <w:r w:rsidR="00750944">
        <w:rPr>
          <w:i/>
        </w:rPr>
        <w:t>entomelas</w:t>
      </w:r>
      <w:proofErr w:type="spellEnd"/>
      <w:r w:rsidR="00750944">
        <w:t xml:space="preserve">) Along the U.S. West Coast in </w:t>
      </w:r>
      <w:r>
        <w:rPr>
          <w:spacing w:val="-4"/>
        </w:rPr>
        <w:t>2023</w:t>
      </w:r>
    </w:p>
    <w:p w14:paraId="201F4D6B" w14:textId="77777777" w:rsidR="00750944" w:rsidRDefault="00750944" w:rsidP="00750944">
      <w:pPr>
        <w:pStyle w:val="BodyText"/>
        <w:spacing w:before="0"/>
        <w:ind w:left="0"/>
        <w:rPr>
          <w:rFonts w:ascii="Times New Roman"/>
          <w:b/>
          <w:sz w:val="44"/>
        </w:rPr>
      </w:pPr>
    </w:p>
    <w:p w14:paraId="65E2C119" w14:textId="77777777" w:rsidR="00833968" w:rsidRDefault="00833968" w:rsidP="00750944">
      <w:pPr>
        <w:pStyle w:val="Heading4"/>
        <w:spacing w:before="298"/>
        <w:ind w:left="3881" w:right="4717"/>
        <w:jc w:val="center"/>
      </w:pPr>
    </w:p>
    <w:p w14:paraId="6BE9D08B" w14:textId="0041583D" w:rsidR="00750944" w:rsidRDefault="002F60DF" w:rsidP="00750944">
      <w:pPr>
        <w:pStyle w:val="Heading4"/>
        <w:spacing w:before="298"/>
        <w:ind w:left="3881" w:right="4717"/>
        <w:jc w:val="center"/>
        <w:rPr>
          <w:sz w:val="22"/>
        </w:rPr>
      </w:pPr>
      <w:r>
        <w:t>John R. Wallace</w:t>
      </w:r>
    </w:p>
    <w:p w14:paraId="03F25A10" w14:textId="77777777" w:rsidR="00750944" w:rsidRDefault="00750944" w:rsidP="00750944">
      <w:pPr>
        <w:pStyle w:val="BodyText"/>
        <w:spacing w:before="6"/>
        <w:ind w:left="0"/>
        <w:rPr>
          <w:rFonts w:ascii="Times New Roman"/>
          <w:sz w:val="24"/>
        </w:rPr>
      </w:pPr>
    </w:p>
    <w:p w14:paraId="0375CB24" w14:textId="77777777" w:rsidR="00750944" w:rsidRDefault="00750944" w:rsidP="00750944">
      <w:pPr>
        <w:pStyle w:val="BodyText"/>
        <w:spacing w:before="11"/>
        <w:ind w:left="0"/>
        <w:rPr>
          <w:rFonts w:ascii="Times New Roman"/>
          <w:sz w:val="21"/>
        </w:rPr>
      </w:pPr>
    </w:p>
    <w:p w14:paraId="58FEE7D0" w14:textId="77777777" w:rsidR="00750944" w:rsidRDefault="00750944" w:rsidP="00750944">
      <w:pPr>
        <w:ind w:left="3203"/>
        <w:rPr>
          <w:rFonts w:ascii="Times New Roman"/>
        </w:rPr>
      </w:pPr>
      <w:r>
        <w:rPr>
          <w:rFonts w:ascii="Times New Roman"/>
        </w:rPr>
        <w:t>Northwest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Fisheries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Science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2"/>
        </w:rPr>
        <w:t>Center</w:t>
      </w:r>
    </w:p>
    <w:p w14:paraId="460FF832" w14:textId="77777777" w:rsidR="00750944" w:rsidRDefault="00750944" w:rsidP="00750944">
      <w:pPr>
        <w:spacing w:before="1"/>
        <w:ind w:left="3439"/>
        <w:rPr>
          <w:rFonts w:ascii="Times New Roman"/>
        </w:rPr>
      </w:pPr>
      <w:r>
        <w:rPr>
          <w:rFonts w:ascii="Times New Roman"/>
        </w:rPr>
        <w:t>U.S.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Department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Commerce</w:t>
      </w:r>
    </w:p>
    <w:p w14:paraId="6DB163A3" w14:textId="77777777" w:rsidR="00750944" w:rsidRDefault="00750944" w:rsidP="00750944">
      <w:pPr>
        <w:spacing w:before="4" w:line="237" w:lineRule="auto"/>
        <w:ind w:left="2569" w:right="3402"/>
        <w:jc w:val="center"/>
        <w:rPr>
          <w:rFonts w:ascii="Times New Roman"/>
        </w:rPr>
      </w:pPr>
      <w:r>
        <w:rPr>
          <w:rFonts w:ascii="Times New Roman"/>
        </w:rPr>
        <w:t>National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Oceanic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Atmospheric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Administration National Marine Fisheries Service</w:t>
      </w:r>
    </w:p>
    <w:p w14:paraId="49485D60" w14:textId="77777777" w:rsidR="00750944" w:rsidRDefault="00750944" w:rsidP="00750944">
      <w:pPr>
        <w:spacing w:before="1"/>
        <w:ind w:left="3366" w:right="4201"/>
        <w:jc w:val="center"/>
        <w:rPr>
          <w:rFonts w:ascii="Times New Roman"/>
        </w:rPr>
      </w:pPr>
      <w:r>
        <w:rPr>
          <w:rFonts w:ascii="Times New Roman"/>
        </w:rPr>
        <w:t xml:space="preserve">2725 </w:t>
      </w:r>
      <w:proofErr w:type="spellStart"/>
      <w:r>
        <w:rPr>
          <w:rFonts w:ascii="Times New Roman"/>
        </w:rPr>
        <w:t>Montlake</w:t>
      </w:r>
      <w:proofErr w:type="spellEnd"/>
      <w:r>
        <w:rPr>
          <w:rFonts w:ascii="Times New Roman"/>
        </w:rPr>
        <w:t xml:space="preserve"> Boulevard East Seattle,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Washington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98112-2097</w:t>
      </w:r>
    </w:p>
    <w:p w14:paraId="7832FAC5" w14:textId="77777777" w:rsidR="00750944" w:rsidRDefault="00750944" w:rsidP="00750944">
      <w:pPr>
        <w:pStyle w:val="BodyText"/>
        <w:spacing w:before="10"/>
        <w:ind w:left="0"/>
        <w:rPr>
          <w:rFonts w:ascii="Times New Roman"/>
          <w:sz w:val="21"/>
        </w:rPr>
      </w:pPr>
    </w:p>
    <w:p w14:paraId="56CB6208" w14:textId="77777777" w:rsidR="00750944" w:rsidRDefault="0097432E" w:rsidP="00750944">
      <w:pPr>
        <w:spacing w:before="1"/>
        <w:ind w:left="3733" w:right="4568"/>
        <w:jc w:val="center"/>
        <w:rPr>
          <w:rFonts w:ascii="Times New Roman"/>
          <w:sz w:val="21"/>
        </w:rPr>
      </w:pPr>
      <w:hyperlink r:id="rId7" w:history="1">
        <w:r w:rsidR="002F60DF" w:rsidRPr="00D756CA">
          <w:rPr>
            <w:rStyle w:val="Hyperlink"/>
            <w:rFonts w:ascii="Times New Roman"/>
            <w:spacing w:val="-2"/>
            <w:sz w:val="21"/>
            <w:u w:color="0000FF"/>
          </w:rPr>
          <w:t>john.wallace@noaa.gov</w:t>
        </w:r>
      </w:hyperlink>
    </w:p>
    <w:p w14:paraId="537CC085" w14:textId="77777777" w:rsidR="00750944" w:rsidRDefault="00750944" w:rsidP="00750944">
      <w:pPr>
        <w:pStyle w:val="BodyText"/>
        <w:spacing w:before="0"/>
        <w:ind w:left="0"/>
        <w:rPr>
          <w:rFonts w:ascii="Times New Roman"/>
          <w:sz w:val="20"/>
        </w:rPr>
      </w:pPr>
    </w:p>
    <w:p w14:paraId="73F29291" w14:textId="77777777" w:rsidR="00750944" w:rsidRDefault="00750944" w:rsidP="00750944">
      <w:pPr>
        <w:pStyle w:val="BodyText"/>
        <w:spacing w:before="0"/>
        <w:ind w:left="0"/>
        <w:rPr>
          <w:rFonts w:ascii="Times New Roman"/>
        </w:rPr>
      </w:pPr>
    </w:p>
    <w:p w14:paraId="3BEDC63A" w14:textId="77777777" w:rsidR="00750944" w:rsidRDefault="002F60DF" w:rsidP="002F60DF">
      <w:pPr>
        <w:spacing w:before="92"/>
        <w:ind w:left="281" w:right="1115"/>
        <w:jc w:val="center"/>
        <w:rPr>
          <w:rFonts w:ascii="Times New Roman"/>
        </w:rPr>
        <w:sectPr w:rsidR="00750944" w:rsidSect="00750944">
          <w:pgSz w:w="12240" w:h="15840"/>
          <w:pgMar w:top="1820" w:right="460" w:bottom="280" w:left="1320" w:header="720" w:footer="720" w:gutter="0"/>
          <w:cols w:space="720"/>
        </w:sectPr>
      </w:pPr>
      <w:r>
        <w:rPr>
          <w:rFonts w:ascii="Times New Roman"/>
          <w:color w:val="222222"/>
        </w:rPr>
        <w:t>August 1</w:t>
      </w:r>
      <w:r w:rsidR="00750944">
        <w:rPr>
          <w:rFonts w:ascii="Times New Roman"/>
          <w:color w:val="222222"/>
        </w:rPr>
        <w:t>,</w:t>
      </w:r>
      <w:r w:rsidR="00750944">
        <w:rPr>
          <w:rFonts w:ascii="Times New Roman"/>
          <w:color w:val="222222"/>
          <w:spacing w:val="-5"/>
        </w:rPr>
        <w:t xml:space="preserve"> </w:t>
      </w:r>
      <w:r>
        <w:rPr>
          <w:rFonts w:ascii="Times New Roman"/>
          <w:color w:val="222222"/>
          <w:spacing w:val="-4"/>
        </w:rPr>
        <w:t>2023</w:t>
      </w:r>
    </w:p>
    <w:p w14:paraId="07736A65" w14:textId="58446C22" w:rsidR="00FE6FFA" w:rsidRDefault="00FF6665" w:rsidP="00FF6665">
      <w:pPr>
        <w:spacing w:line="360" w:lineRule="auto"/>
        <w:rPr>
          <w:rFonts w:ascii="Times New Roman"/>
        </w:rPr>
      </w:pPr>
      <w:r w:rsidRPr="00FF6665">
        <w:rPr>
          <w:rFonts w:ascii="Times New Roman"/>
        </w:rPr>
        <w:lastRenderedPageBreak/>
        <w:t xml:space="preserve">This document provides the first catch-only projection </w:t>
      </w:r>
      <w:r>
        <w:rPr>
          <w:rFonts w:ascii="Times New Roman" w:hAnsi="Times New Roman"/>
        </w:rPr>
        <w:t>of the 2019 update</w:t>
      </w:r>
      <w:r w:rsidRPr="00103411">
        <w:rPr>
          <w:rFonts w:ascii="Times New Roman" w:hAnsi="Times New Roman"/>
        </w:rPr>
        <w:t xml:space="preserve"> assessment that updated the 2015 benchmark assessment of the </w:t>
      </w:r>
      <w:r>
        <w:rPr>
          <w:rFonts w:ascii="Times New Roman" w:hAnsi="Times New Roman"/>
        </w:rPr>
        <w:t>Widow</w:t>
      </w:r>
      <w:r w:rsidRPr="001034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103411">
        <w:rPr>
          <w:rFonts w:ascii="Times New Roman" w:hAnsi="Times New Roman"/>
        </w:rPr>
        <w:t xml:space="preserve">ockfish (Sebastes </w:t>
      </w:r>
      <w:proofErr w:type="spellStart"/>
      <w:r>
        <w:rPr>
          <w:rFonts w:ascii="Times New Roman" w:hAnsi="Times New Roman"/>
          <w:i/>
        </w:rPr>
        <w:t>entomelas</w:t>
      </w:r>
      <w:proofErr w:type="spellEnd"/>
      <w:r>
        <w:rPr>
          <w:rFonts w:ascii="Times New Roman" w:hAnsi="Times New Roman"/>
        </w:rPr>
        <w:t xml:space="preserve">) that reside in the waters off California, Oregon, and Washington from the U.S.-Canadian border in the north to the U.S.-Mexico border in the south. </w:t>
      </w:r>
      <w:r w:rsidRPr="00FF6665">
        <w:rPr>
          <w:rFonts w:ascii="Times New Roman"/>
        </w:rPr>
        <w:t xml:space="preserve">Updated total catches for years 2017 </w:t>
      </w:r>
      <w:r w:rsidRPr="00FF6665">
        <w:rPr>
          <w:rFonts w:ascii="Times New Roman"/>
        </w:rPr>
        <w:t>–</w:t>
      </w:r>
      <w:r w:rsidRPr="00FF6665">
        <w:rPr>
          <w:rFonts w:ascii="Times New Roman"/>
        </w:rPr>
        <w:t xml:space="preserve"> 20</w:t>
      </w:r>
      <w:r w:rsidR="001F7D44">
        <w:rPr>
          <w:rFonts w:ascii="Times New Roman"/>
        </w:rPr>
        <w:t>21</w:t>
      </w:r>
      <w:r w:rsidRPr="00FF6665">
        <w:rPr>
          <w:rFonts w:ascii="Times New Roman"/>
        </w:rPr>
        <w:t xml:space="preserve"> were derived from GEMM reports</w:t>
      </w:r>
      <w:r w:rsidR="001F7D44">
        <w:rPr>
          <w:rFonts w:ascii="Times New Roman"/>
        </w:rPr>
        <w:t xml:space="preserve"> (Table 1). </w:t>
      </w:r>
      <w:r w:rsidR="00A64C9A">
        <w:rPr>
          <w:rFonts w:ascii="Times New Roman"/>
        </w:rPr>
        <w:t xml:space="preserve">Estimated 2022 catch data is an aggregation of data from </w:t>
      </w:r>
      <w:proofErr w:type="spellStart"/>
      <w:r w:rsidR="00A64C9A">
        <w:rPr>
          <w:rFonts w:ascii="Times New Roman"/>
        </w:rPr>
        <w:t>PacFIN</w:t>
      </w:r>
      <w:proofErr w:type="spellEnd"/>
      <w:r w:rsidR="00A64C9A">
        <w:rPr>
          <w:rFonts w:ascii="Times New Roman"/>
        </w:rPr>
        <w:t xml:space="preserve">, </w:t>
      </w:r>
      <w:proofErr w:type="spellStart"/>
      <w:r w:rsidR="00A64C9A">
        <w:rPr>
          <w:rFonts w:ascii="Times New Roman"/>
        </w:rPr>
        <w:t>RecFIN</w:t>
      </w:r>
      <w:proofErr w:type="spellEnd"/>
      <w:r w:rsidR="00A64C9A">
        <w:rPr>
          <w:rFonts w:ascii="Times New Roman"/>
        </w:rPr>
        <w:t>, and NORPAC.  The projected 2023 and 2024</w:t>
      </w:r>
      <w:r w:rsidRPr="00FF6665">
        <w:rPr>
          <w:rFonts w:ascii="Times New Roman"/>
        </w:rPr>
        <w:t xml:space="preserve"> catches were provided by the Groundfish Manag</w:t>
      </w:r>
      <w:r w:rsidR="00A64C9A">
        <w:rPr>
          <w:rFonts w:ascii="Times New Roman"/>
        </w:rPr>
        <w:t>ement Team (GMT). For years 2025</w:t>
      </w:r>
      <w:r w:rsidRPr="00FF6665">
        <w:rPr>
          <w:rFonts w:ascii="Times New Roman"/>
        </w:rPr>
        <w:t xml:space="preserve"> and beyond, </w:t>
      </w:r>
      <w:r w:rsidR="00A64C9A">
        <w:rPr>
          <w:rFonts w:ascii="Times New Roman"/>
        </w:rPr>
        <w:t xml:space="preserve">model projected </w:t>
      </w:r>
      <w:r w:rsidRPr="00FF6665">
        <w:rPr>
          <w:rFonts w:ascii="Times New Roman"/>
        </w:rPr>
        <w:t xml:space="preserve">ABC catches were assumed. </w:t>
      </w:r>
    </w:p>
    <w:p w14:paraId="53F52A71" w14:textId="77777777" w:rsidR="00BC3D08" w:rsidRDefault="00BC3D08" w:rsidP="00FF6665">
      <w:pPr>
        <w:spacing w:line="360" w:lineRule="auto"/>
        <w:rPr>
          <w:rFonts w:ascii="Times New Roman"/>
        </w:rPr>
      </w:pPr>
    </w:p>
    <w:p w14:paraId="49EAEB36" w14:textId="04667C00" w:rsidR="001F7D44" w:rsidRDefault="00FE6FFA" w:rsidP="00FF6665">
      <w:pPr>
        <w:spacing w:line="360" w:lineRule="auto"/>
        <w:rPr>
          <w:rFonts w:ascii="Times New Roman"/>
        </w:rPr>
      </w:pPr>
      <w:r>
        <w:rPr>
          <w:rFonts w:ascii="Times New Roman"/>
        </w:rPr>
        <w:t xml:space="preserve">Note that the </w:t>
      </w:r>
      <w:r>
        <w:rPr>
          <w:rFonts w:ascii="Times New Roman"/>
        </w:rPr>
        <w:t>‘</w:t>
      </w:r>
      <w:r>
        <w:rPr>
          <w:rFonts w:ascii="Times New Roman"/>
        </w:rPr>
        <w:t>Hake</w:t>
      </w:r>
      <w:r>
        <w:rPr>
          <w:rFonts w:ascii="Times New Roman"/>
        </w:rPr>
        <w:t>’</w:t>
      </w:r>
      <w:r>
        <w:rPr>
          <w:rFonts w:ascii="Times New Roman"/>
        </w:rPr>
        <w:t xml:space="preserve"> column in Table 1, was previously labeled </w:t>
      </w:r>
      <w:r>
        <w:rPr>
          <w:rFonts w:ascii="Times New Roman"/>
        </w:rPr>
        <w:t>‘</w:t>
      </w:r>
      <w:r>
        <w:rPr>
          <w:rFonts w:ascii="Times New Roman"/>
        </w:rPr>
        <w:t>At-Sea Hake</w:t>
      </w:r>
      <w:r>
        <w:rPr>
          <w:rFonts w:ascii="Times New Roman"/>
        </w:rPr>
        <w:t>’</w:t>
      </w:r>
      <w:r>
        <w:rPr>
          <w:rFonts w:ascii="Times New Roman"/>
        </w:rPr>
        <w:t xml:space="preserve"> in </w:t>
      </w:r>
      <w:r w:rsidR="006E3620">
        <w:rPr>
          <w:rFonts w:ascii="Times New Roman"/>
        </w:rPr>
        <w:t xml:space="preserve">Table </w:t>
      </w:r>
      <w:proofErr w:type="gramStart"/>
      <w:r w:rsidR="006E3620">
        <w:rPr>
          <w:rFonts w:ascii="Times New Roman"/>
        </w:rPr>
        <w:t xml:space="preserve">a </w:t>
      </w:r>
      <w:r w:rsidR="00292DF6">
        <w:rPr>
          <w:rFonts w:ascii="Times New Roman"/>
        </w:rPr>
        <w:t>of</w:t>
      </w:r>
      <w:proofErr w:type="gramEnd"/>
      <w:r w:rsidR="00292DF6">
        <w:rPr>
          <w:rFonts w:ascii="Times New Roman"/>
        </w:rPr>
        <w:t xml:space="preserve"> </w:t>
      </w:r>
      <w:r w:rsidR="006E3620">
        <w:rPr>
          <w:rFonts w:ascii="Times New Roman"/>
        </w:rPr>
        <w:t xml:space="preserve">both </w:t>
      </w:r>
      <w:r w:rsidR="005C4A36">
        <w:rPr>
          <w:rFonts w:ascii="Times New Roman"/>
        </w:rPr>
        <w:t xml:space="preserve">the </w:t>
      </w:r>
      <w:r w:rsidR="006E3620">
        <w:rPr>
          <w:rFonts w:ascii="Times New Roman"/>
        </w:rPr>
        <w:t>2015 and 2019 assessments</w:t>
      </w:r>
      <w:r>
        <w:rPr>
          <w:rFonts w:ascii="Times New Roman"/>
        </w:rPr>
        <w:t xml:space="preserve">. </w:t>
      </w:r>
      <w:r w:rsidR="00BC3D08">
        <w:rPr>
          <w:rFonts w:ascii="Times New Roman"/>
        </w:rPr>
        <w:t>However, t</w:t>
      </w:r>
      <w:r>
        <w:rPr>
          <w:rFonts w:ascii="Times New Roman"/>
        </w:rPr>
        <w:t>his</w:t>
      </w:r>
      <w:r w:rsidR="00292DF6">
        <w:rPr>
          <w:rFonts w:ascii="Times New Roman"/>
        </w:rPr>
        <w:t xml:space="preserve"> catch </w:t>
      </w:r>
      <w:r w:rsidR="005C4A36">
        <w:rPr>
          <w:rFonts w:ascii="Times New Roman"/>
        </w:rPr>
        <w:t xml:space="preserve">(now and previously) </w:t>
      </w:r>
      <w:r w:rsidR="00292DF6">
        <w:rPr>
          <w:rFonts w:ascii="Times New Roman"/>
        </w:rPr>
        <w:t xml:space="preserve">contains all Hake fishery sectors in </w:t>
      </w:r>
      <w:proofErr w:type="gramStart"/>
      <w:r w:rsidR="00292DF6">
        <w:rPr>
          <w:rFonts w:ascii="Times New Roman"/>
        </w:rPr>
        <w:t>WCGOP</w:t>
      </w:r>
      <w:r w:rsidR="00292DF6">
        <w:rPr>
          <w:rFonts w:ascii="Times New Roman"/>
        </w:rPr>
        <w:t>’</w:t>
      </w:r>
      <w:r w:rsidR="0096454F">
        <w:rPr>
          <w:rFonts w:ascii="Times New Roman"/>
        </w:rPr>
        <w:t>s  groundfish</w:t>
      </w:r>
      <w:proofErr w:type="gramEnd"/>
      <w:r w:rsidR="0096454F">
        <w:rPr>
          <w:rFonts w:ascii="Times New Roman"/>
        </w:rPr>
        <w:t xml:space="preserve"> mortality</w:t>
      </w:r>
      <w:r w:rsidR="00292DF6">
        <w:rPr>
          <w:rFonts w:ascii="Times New Roman"/>
        </w:rPr>
        <w:t xml:space="preserve"> (GEMM) </w:t>
      </w:r>
      <w:r w:rsidR="005C4A36">
        <w:rPr>
          <w:rFonts w:ascii="Times New Roman"/>
        </w:rPr>
        <w:t xml:space="preserve">landings (including </w:t>
      </w:r>
      <w:proofErr w:type="spellStart"/>
      <w:r w:rsidR="005C4A36">
        <w:rPr>
          <w:rFonts w:ascii="Times New Roman"/>
        </w:rPr>
        <w:t>Shoreside</w:t>
      </w:r>
      <w:proofErr w:type="spellEnd"/>
      <w:r w:rsidR="005C4A36">
        <w:rPr>
          <w:rFonts w:ascii="Times New Roman"/>
        </w:rPr>
        <w:t>)</w:t>
      </w:r>
      <w:r w:rsidR="00292DF6">
        <w:rPr>
          <w:rFonts w:ascii="Times New Roman"/>
        </w:rPr>
        <w:t>, and not</w:t>
      </w:r>
      <w:r w:rsidR="005C4A36">
        <w:rPr>
          <w:rFonts w:ascii="Times New Roman"/>
        </w:rPr>
        <w:t xml:space="preserve"> </w:t>
      </w:r>
      <w:r w:rsidR="00C16A97">
        <w:rPr>
          <w:rFonts w:ascii="Times New Roman"/>
        </w:rPr>
        <w:t>just</w:t>
      </w:r>
      <w:r w:rsidR="00292DF6">
        <w:rPr>
          <w:rFonts w:ascii="Times New Roman"/>
        </w:rPr>
        <w:t xml:space="preserve"> the At-Sea Catcher Processor (CP) and At-Sea Mothership Catcher V</w:t>
      </w:r>
      <w:r w:rsidR="00951668">
        <w:rPr>
          <w:rFonts w:ascii="Times New Roman"/>
        </w:rPr>
        <w:t xml:space="preserve">essel </w:t>
      </w:r>
      <w:r w:rsidR="00292DF6">
        <w:rPr>
          <w:rFonts w:ascii="Times New Roman"/>
        </w:rPr>
        <w:t xml:space="preserve">(MSCV) </w:t>
      </w:r>
      <w:r w:rsidR="00951668">
        <w:rPr>
          <w:rFonts w:ascii="Times New Roman"/>
        </w:rPr>
        <w:t>sectors.</w:t>
      </w:r>
      <w:r w:rsidR="00065443">
        <w:rPr>
          <w:rFonts w:ascii="Times New Roman"/>
        </w:rPr>
        <w:t xml:space="preserve"> Also, the legend of Table a of </w:t>
      </w:r>
      <w:r w:rsidR="006006A5">
        <w:rPr>
          <w:rFonts w:ascii="Times New Roman"/>
        </w:rPr>
        <w:t>the 2019 update assessment</w:t>
      </w:r>
      <w:r w:rsidR="00065443">
        <w:rPr>
          <w:rFonts w:ascii="Times New Roman"/>
        </w:rPr>
        <w:t xml:space="preserve"> claims that the numbers for </w:t>
      </w:r>
      <w:r w:rsidR="006006A5">
        <w:rPr>
          <w:rFonts w:ascii="Times New Roman"/>
        </w:rPr>
        <w:t xml:space="preserve">the </w:t>
      </w:r>
      <w:r w:rsidR="00065443">
        <w:rPr>
          <w:rFonts w:ascii="Times New Roman"/>
        </w:rPr>
        <w:t xml:space="preserve">fisheries listed are for recent landings, but they are total mortality and sum to the </w:t>
      </w:r>
      <w:r w:rsidR="00065443">
        <w:rPr>
          <w:rFonts w:ascii="Times New Roman"/>
        </w:rPr>
        <w:t>‘</w:t>
      </w:r>
      <w:r w:rsidR="00065443">
        <w:rPr>
          <w:rFonts w:ascii="Times New Roman"/>
        </w:rPr>
        <w:t>Total Mortality</w:t>
      </w:r>
      <w:r w:rsidR="00065443">
        <w:rPr>
          <w:rFonts w:ascii="Times New Roman"/>
        </w:rPr>
        <w:t>’</w:t>
      </w:r>
      <w:r w:rsidR="00065443">
        <w:rPr>
          <w:rFonts w:ascii="Times New Roman"/>
        </w:rPr>
        <w:t xml:space="preserve"> column.</w:t>
      </w:r>
    </w:p>
    <w:p w14:paraId="3B21DB00" w14:textId="19A865BE" w:rsidR="00FF6665" w:rsidRDefault="001F7D44" w:rsidP="00FF6665">
      <w:pPr>
        <w:spacing w:line="360" w:lineRule="auto"/>
        <w:rPr>
          <w:rFonts w:ascii="Times New Roman"/>
        </w:rPr>
      </w:pPr>
      <w:r>
        <w:rPr>
          <w:rFonts w:ascii="Times New Roman"/>
        </w:rPr>
        <w:br/>
      </w:r>
      <w:r w:rsidR="00FF6665" w:rsidRPr="00FF6665">
        <w:rPr>
          <w:rFonts w:ascii="Times New Roman"/>
        </w:rPr>
        <w:t xml:space="preserve">In the projections, the split of catches among fleets was based upon the </w:t>
      </w:r>
      <w:r w:rsidR="00A64C9A">
        <w:rPr>
          <w:rFonts w:ascii="Times New Roman"/>
        </w:rPr>
        <w:t xml:space="preserve">average </w:t>
      </w:r>
      <w:r w:rsidR="00FF6665" w:rsidRPr="00FF6665">
        <w:rPr>
          <w:rFonts w:ascii="Times New Roman"/>
        </w:rPr>
        <w:t xml:space="preserve">split in the final </w:t>
      </w:r>
      <w:r w:rsidR="00A64C9A">
        <w:rPr>
          <w:rFonts w:ascii="Times New Roman"/>
        </w:rPr>
        <w:t xml:space="preserve">three </w:t>
      </w:r>
      <w:r w:rsidR="00FF6665" w:rsidRPr="00FF6665">
        <w:rPr>
          <w:rFonts w:ascii="Times New Roman"/>
        </w:rPr>
        <w:t>year</w:t>
      </w:r>
      <w:r w:rsidR="00A64C9A">
        <w:rPr>
          <w:rFonts w:ascii="Times New Roman"/>
        </w:rPr>
        <w:t>s</w:t>
      </w:r>
      <w:r w:rsidR="00FF6665" w:rsidRPr="00FF6665">
        <w:rPr>
          <w:rFonts w:ascii="Times New Roman"/>
        </w:rPr>
        <w:t xml:space="preserve">. Scientific Uncertainty Buffer Fractions are based upon the number of years since the last </w:t>
      </w:r>
      <w:r w:rsidR="00A64C9A">
        <w:rPr>
          <w:rFonts w:ascii="Times New Roman"/>
        </w:rPr>
        <w:t>assessment was conducted in 2019, based upon a Category-1 assessment with P* = 0.45</w:t>
      </w:r>
      <w:r w:rsidR="00FF6665" w:rsidRPr="00FF6665">
        <w:rPr>
          <w:rFonts w:ascii="Times New Roman"/>
        </w:rPr>
        <w:t>. Those Buffer Fractions, along with previous and updated Catches, OFLs and Depletions and updated Biomass, Spawning output</w:t>
      </w:r>
      <w:r w:rsidR="00A64C9A">
        <w:rPr>
          <w:rFonts w:ascii="Times New Roman"/>
        </w:rPr>
        <w:t>,</w:t>
      </w:r>
      <w:r w:rsidR="00FF6665" w:rsidRPr="00FF6665">
        <w:rPr>
          <w:rFonts w:ascii="Times New Roman"/>
        </w:rPr>
        <w:t xml:space="preserve"> and ABCs are given in Table </w:t>
      </w:r>
      <w:r>
        <w:rPr>
          <w:rFonts w:ascii="Times New Roman"/>
        </w:rPr>
        <w:t>2</w:t>
      </w:r>
      <w:r w:rsidR="00FF6665" w:rsidRPr="00FF6665">
        <w:rPr>
          <w:rFonts w:ascii="Times New Roman"/>
        </w:rPr>
        <w:t>.</w:t>
      </w:r>
    </w:p>
    <w:p w14:paraId="6C53DBB3" w14:textId="77777777" w:rsidR="004A7C47" w:rsidRDefault="004A7C47" w:rsidP="00FF6665">
      <w:pPr>
        <w:spacing w:line="360" w:lineRule="auto"/>
        <w:rPr>
          <w:rFonts w:ascii="Times New Roman"/>
        </w:rPr>
      </w:pPr>
    </w:p>
    <w:p w14:paraId="53FA2B31" w14:textId="53360DAE" w:rsidR="00C26BDB" w:rsidRDefault="00750944" w:rsidP="00443034">
      <w:pPr>
        <w:spacing w:before="72"/>
        <w:ind w:left="131" w:right="998"/>
        <w:rPr>
          <w:rFonts w:ascii="Times New Roman"/>
          <w:sz w:val="12"/>
        </w:rPr>
        <w:sectPr w:rsidR="00C26BDB">
          <w:footerReference w:type="default" r:id="rId8"/>
          <w:pgSz w:w="12240" w:h="15840"/>
          <w:pgMar w:top="1380" w:right="460" w:bottom="1200" w:left="1320" w:header="0" w:footer="1008" w:gutter="0"/>
          <w:cols w:space="720"/>
        </w:sectPr>
      </w:pPr>
      <w:bookmarkStart w:id="0" w:name="_TOC_250082"/>
      <w:bookmarkStart w:id="1" w:name="_TOC_250081"/>
      <w:bookmarkEnd w:id="0"/>
      <w:bookmarkEnd w:id="1"/>
      <w:r>
        <w:rPr>
          <w:rFonts w:ascii="Times New Roman"/>
          <w:b/>
          <w:sz w:val="20"/>
        </w:rPr>
        <w:t>Table</w:t>
      </w:r>
      <w:r>
        <w:rPr>
          <w:rFonts w:ascii="Times New Roman"/>
          <w:b/>
          <w:spacing w:val="-3"/>
          <w:sz w:val="20"/>
        </w:rPr>
        <w:t xml:space="preserve"> </w:t>
      </w:r>
      <w:r w:rsidR="008267C6">
        <w:rPr>
          <w:rFonts w:ascii="Times New Roman"/>
          <w:b/>
          <w:sz w:val="20"/>
        </w:rPr>
        <w:t>1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Recent</w:t>
      </w:r>
      <w:r w:rsidR="00C26BDB">
        <w:rPr>
          <w:rFonts w:ascii="Times New Roman"/>
          <w:b/>
          <w:spacing w:val="-3"/>
          <w:sz w:val="20"/>
        </w:rPr>
        <w:t xml:space="preserve"> total mortality</w:t>
      </w:r>
      <w:r>
        <w:rPr>
          <w:rFonts w:ascii="Times New Roman"/>
          <w:b/>
          <w:spacing w:val="-3"/>
          <w:sz w:val="20"/>
        </w:rPr>
        <w:t xml:space="preserve"> </w:t>
      </w:r>
      <w:r w:rsidR="00C26BDB">
        <w:rPr>
          <w:rFonts w:ascii="Times New Roman"/>
          <w:b/>
          <w:sz w:val="20"/>
        </w:rPr>
        <w:t xml:space="preserve">(discards + landings; </w:t>
      </w:r>
      <w:proofErr w:type="spellStart"/>
      <w:r w:rsidR="00C26BDB">
        <w:rPr>
          <w:rFonts w:ascii="Times New Roman"/>
          <w:b/>
          <w:sz w:val="20"/>
        </w:rPr>
        <w:t>mt</w:t>
      </w:r>
      <w:proofErr w:type="spellEnd"/>
      <w:r w:rsidR="00C26BDB">
        <w:rPr>
          <w:rFonts w:ascii="Times New Roman"/>
          <w:b/>
          <w:sz w:val="20"/>
        </w:rPr>
        <w:t xml:space="preserve">)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bottom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trawl,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midwater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trawl,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at-sea</w:t>
      </w:r>
      <w:r>
        <w:rPr>
          <w:rFonts w:ascii="Times New Roman"/>
          <w:b/>
          <w:spacing w:val="-3"/>
          <w:sz w:val="20"/>
        </w:rPr>
        <w:t xml:space="preserve"> </w:t>
      </w:r>
      <w:r w:rsidR="006C21BD">
        <w:rPr>
          <w:rFonts w:ascii="Times New Roman"/>
          <w:b/>
          <w:sz w:val="20"/>
        </w:rPr>
        <w:t>h</w:t>
      </w:r>
      <w:r>
        <w:rPr>
          <w:rFonts w:ascii="Times New Roman"/>
          <w:b/>
          <w:sz w:val="20"/>
        </w:rPr>
        <w:t>ake,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net,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hook-and-line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 xml:space="preserve">fisheries </w:t>
      </w:r>
      <w:r w:rsidR="00422B8C">
        <w:rPr>
          <w:rFonts w:ascii="Times New Roman"/>
          <w:b/>
          <w:sz w:val="20"/>
        </w:rPr>
        <w:t>and the</w:t>
      </w:r>
      <w:r w:rsidR="003D271B">
        <w:rPr>
          <w:rFonts w:ascii="Times New Roman"/>
          <w:b/>
          <w:sz w:val="20"/>
        </w:rPr>
        <w:t>ir</w:t>
      </w:r>
      <w:r w:rsidR="00422B8C">
        <w:rPr>
          <w:rFonts w:ascii="Times New Roman"/>
          <w:b/>
          <w:sz w:val="20"/>
        </w:rPr>
        <w:t xml:space="preserve"> </w:t>
      </w:r>
      <w:r w:rsidR="00470E93">
        <w:rPr>
          <w:rFonts w:ascii="Times New Roman"/>
          <w:b/>
          <w:sz w:val="20"/>
        </w:rPr>
        <w:t xml:space="preserve">cumulative </w:t>
      </w:r>
      <w:r w:rsidR="00422B8C">
        <w:rPr>
          <w:rFonts w:ascii="Times New Roman"/>
          <w:b/>
          <w:sz w:val="20"/>
        </w:rPr>
        <w:t>total mortality</w:t>
      </w:r>
      <w:r w:rsidR="00470E93">
        <w:rPr>
          <w:rFonts w:ascii="Times New Roman"/>
          <w:b/>
          <w:sz w:val="20"/>
        </w:rPr>
        <w:t xml:space="preserve"> plus </w:t>
      </w:r>
      <w:r w:rsidR="003D271B">
        <w:rPr>
          <w:rFonts w:ascii="Times New Roman"/>
          <w:b/>
          <w:sz w:val="20"/>
        </w:rPr>
        <w:t xml:space="preserve">modeled </w:t>
      </w:r>
      <w:r w:rsidR="00470E93">
        <w:rPr>
          <w:rFonts w:ascii="Times New Roman"/>
          <w:b/>
          <w:sz w:val="20"/>
        </w:rPr>
        <w:t>total landings</w:t>
      </w:r>
      <w:r w:rsidR="006C21BD">
        <w:rPr>
          <w:rFonts w:ascii="Times New Roman"/>
          <w:b/>
          <w:sz w:val="20"/>
        </w:rPr>
        <w:t>. One hundred percent</w:t>
      </w:r>
      <w:r>
        <w:rPr>
          <w:rFonts w:ascii="Times New Roman"/>
          <w:b/>
          <w:sz w:val="20"/>
        </w:rPr>
        <w:t xml:space="preserve"> morta</w:t>
      </w:r>
      <w:r w:rsidR="00DC2600">
        <w:rPr>
          <w:rFonts w:ascii="Times New Roman"/>
          <w:b/>
          <w:sz w:val="20"/>
        </w:rPr>
        <w:t xml:space="preserve">lity is assumed for discards. </w:t>
      </w:r>
      <w:r w:rsidR="008A1C29">
        <w:rPr>
          <w:rFonts w:ascii="Times New Roman"/>
          <w:b/>
          <w:sz w:val="20"/>
        </w:rPr>
        <w:t>The GMT projections</w:t>
      </w:r>
      <w:r w:rsidR="003D271B">
        <w:rPr>
          <w:rFonts w:ascii="Times New Roman"/>
          <w:b/>
          <w:sz w:val="20"/>
        </w:rPr>
        <w:t xml:space="preserve"> of total mortality </w:t>
      </w:r>
      <w:r w:rsidR="008A1C29">
        <w:rPr>
          <w:rFonts w:ascii="Times New Roman"/>
          <w:b/>
          <w:sz w:val="20"/>
        </w:rPr>
        <w:t>for 2023-24 are shown at the bottom.</w:t>
      </w:r>
    </w:p>
    <w:p w14:paraId="3819803D" w14:textId="77777777" w:rsidR="00750944" w:rsidRDefault="00750944" w:rsidP="00750944">
      <w:pPr>
        <w:spacing w:before="93"/>
        <w:ind w:left="1088" w:right="5234" w:hanging="78"/>
        <w:rPr>
          <w:rFonts w:ascii="Times New Roman"/>
          <w:sz w:val="20"/>
        </w:rPr>
      </w:pPr>
      <w:r>
        <w:br w:type="column"/>
      </w:r>
    </w:p>
    <w:p w14:paraId="45596652" w14:textId="77777777" w:rsidR="00750944" w:rsidRDefault="00750944" w:rsidP="00750944">
      <w:pPr>
        <w:rPr>
          <w:rFonts w:ascii="Times New Roman"/>
          <w:sz w:val="20"/>
        </w:rPr>
        <w:sectPr w:rsidR="00750944">
          <w:type w:val="continuous"/>
          <w:pgSz w:w="12240" w:h="15840"/>
          <w:pgMar w:top="1820" w:right="460" w:bottom="280" w:left="1320" w:header="0" w:footer="1008" w:gutter="0"/>
          <w:cols w:num="3" w:space="720" w:equalWidth="0">
            <w:col w:w="2678" w:space="40"/>
            <w:col w:w="943" w:space="39"/>
            <w:col w:w="6760"/>
          </w:cols>
        </w:sectPr>
      </w:pPr>
    </w:p>
    <w:tbl>
      <w:tblPr>
        <w:tblW w:w="0" w:type="auto"/>
        <w:tblInd w:w="222" w:type="dxa"/>
        <w:tblLayout w:type="fixed"/>
        <w:tblCellMar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827"/>
        <w:gridCol w:w="1091"/>
        <w:gridCol w:w="1066"/>
        <w:gridCol w:w="704"/>
        <w:gridCol w:w="836"/>
        <w:gridCol w:w="1271"/>
        <w:gridCol w:w="1271"/>
      </w:tblGrid>
      <w:tr w:rsidR="00470E93" w14:paraId="2D90265C" w14:textId="77777777" w:rsidTr="00470E93">
        <w:trPr>
          <w:trHeight w:val="221"/>
        </w:trPr>
        <w:tc>
          <w:tcPr>
            <w:tcW w:w="700" w:type="dxa"/>
            <w:tcBorders>
              <w:bottom w:val="double" w:sz="6" w:space="0" w:color="000000"/>
            </w:tcBorders>
            <w:vAlign w:val="bottom"/>
          </w:tcPr>
          <w:p w14:paraId="11B7408B" w14:textId="77777777" w:rsidR="00470E93" w:rsidRDefault="00470E93" w:rsidP="00470E93">
            <w:pPr>
              <w:pStyle w:val="TableParagraph"/>
              <w:spacing w:line="202" w:lineRule="exact"/>
              <w:ind w:left="99" w:right="108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827" w:type="dxa"/>
            <w:tcBorders>
              <w:bottom w:val="double" w:sz="6" w:space="0" w:color="000000"/>
            </w:tcBorders>
            <w:vAlign w:val="bottom"/>
          </w:tcPr>
          <w:p w14:paraId="3E33C56D" w14:textId="77777777" w:rsidR="00470E93" w:rsidRDefault="00470E93" w:rsidP="00470E93">
            <w:pPr>
              <w:pStyle w:val="TableParagraph"/>
              <w:spacing w:line="202" w:lineRule="exact"/>
              <w:ind w:left="142" w:right="177"/>
              <w:rPr>
                <w:sz w:val="20"/>
              </w:rPr>
            </w:pPr>
            <w:r>
              <w:rPr>
                <w:spacing w:val="-2"/>
                <w:sz w:val="20"/>
              </w:rPr>
              <w:t>Trawl</w:t>
            </w:r>
          </w:p>
        </w:tc>
        <w:tc>
          <w:tcPr>
            <w:tcW w:w="1091" w:type="dxa"/>
            <w:tcBorders>
              <w:bottom w:val="double" w:sz="6" w:space="0" w:color="000000"/>
            </w:tcBorders>
            <w:vAlign w:val="bottom"/>
          </w:tcPr>
          <w:p w14:paraId="6329B186" w14:textId="77777777" w:rsidR="00470E93" w:rsidRDefault="00470E93" w:rsidP="00470E9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Midwater</w:t>
            </w:r>
          </w:p>
          <w:p w14:paraId="518C5418" w14:textId="77777777" w:rsidR="00470E93" w:rsidRDefault="00470E93" w:rsidP="00470E93">
            <w:pPr>
              <w:pStyle w:val="TableParagraph"/>
              <w:spacing w:line="202" w:lineRule="exact"/>
              <w:ind w:left="183" w:right="182"/>
              <w:rPr>
                <w:sz w:val="20"/>
              </w:rPr>
            </w:pPr>
            <w:r>
              <w:rPr>
                <w:spacing w:val="-2"/>
                <w:sz w:val="20"/>
              </w:rPr>
              <w:t>Trawl</w:t>
            </w:r>
          </w:p>
        </w:tc>
        <w:tc>
          <w:tcPr>
            <w:tcW w:w="1066" w:type="dxa"/>
            <w:tcBorders>
              <w:bottom w:val="double" w:sz="6" w:space="0" w:color="000000"/>
            </w:tcBorders>
            <w:vAlign w:val="bottom"/>
          </w:tcPr>
          <w:p w14:paraId="0F830493" w14:textId="2AC2C877" w:rsidR="00470E93" w:rsidRDefault="00470E93" w:rsidP="00470E93">
            <w:pPr>
              <w:pStyle w:val="TableParagraph"/>
              <w:spacing w:line="202" w:lineRule="exact"/>
              <w:ind w:left="186" w:right="154"/>
              <w:rPr>
                <w:sz w:val="20"/>
              </w:rPr>
            </w:pPr>
            <w:r>
              <w:rPr>
                <w:spacing w:val="-4"/>
                <w:sz w:val="20"/>
              </w:rPr>
              <w:t>Hake</w:t>
            </w:r>
          </w:p>
        </w:tc>
        <w:tc>
          <w:tcPr>
            <w:tcW w:w="704" w:type="dxa"/>
            <w:tcBorders>
              <w:bottom w:val="double" w:sz="6" w:space="0" w:color="000000"/>
            </w:tcBorders>
            <w:vAlign w:val="bottom"/>
          </w:tcPr>
          <w:p w14:paraId="30532570" w14:textId="77777777" w:rsidR="00470E93" w:rsidRDefault="00470E93" w:rsidP="00470E93">
            <w:pPr>
              <w:pStyle w:val="TableParagraph"/>
              <w:spacing w:line="202" w:lineRule="exact"/>
              <w:ind w:left="162" w:right="167"/>
              <w:rPr>
                <w:sz w:val="20"/>
              </w:rPr>
            </w:pPr>
            <w:r>
              <w:rPr>
                <w:spacing w:val="-5"/>
                <w:sz w:val="20"/>
              </w:rPr>
              <w:t>Net</w:t>
            </w:r>
          </w:p>
        </w:tc>
        <w:tc>
          <w:tcPr>
            <w:tcW w:w="836" w:type="dxa"/>
            <w:tcBorders>
              <w:bottom w:val="double" w:sz="6" w:space="0" w:color="000000"/>
            </w:tcBorders>
            <w:vAlign w:val="bottom"/>
          </w:tcPr>
          <w:p w14:paraId="00D00FB6" w14:textId="77777777" w:rsidR="00470E93" w:rsidRDefault="00470E93" w:rsidP="00470E93">
            <w:pPr>
              <w:pStyle w:val="TableParagraph"/>
              <w:spacing w:line="202" w:lineRule="exact"/>
              <w:ind w:right="319"/>
              <w:rPr>
                <w:sz w:val="20"/>
              </w:rPr>
            </w:pPr>
            <w:r>
              <w:rPr>
                <w:spacing w:val="-4"/>
                <w:sz w:val="20"/>
              </w:rPr>
              <w:t>Hook &amp; Line</w:t>
            </w:r>
          </w:p>
        </w:tc>
        <w:tc>
          <w:tcPr>
            <w:tcW w:w="1271" w:type="dxa"/>
            <w:tcBorders>
              <w:bottom w:val="double" w:sz="6" w:space="0" w:color="000000"/>
            </w:tcBorders>
            <w:vAlign w:val="bottom"/>
          </w:tcPr>
          <w:p w14:paraId="525AF74C" w14:textId="353A1479" w:rsidR="00470E93" w:rsidRDefault="00470E93" w:rsidP="00470E93">
            <w:pPr>
              <w:pStyle w:val="TableParagraph"/>
              <w:spacing w:line="165" w:lineRule="exact"/>
              <w:ind w:left="11" w:right="23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br/>
            </w:r>
            <w:r>
              <w:rPr>
                <w:spacing w:val="-2"/>
                <w:sz w:val="20"/>
              </w:rPr>
              <w:t>Mortality</w:t>
            </w:r>
          </w:p>
        </w:tc>
        <w:tc>
          <w:tcPr>
            <w:tcW w:w="1271" w:type="dxa"/>
            <w:tcBorders>
              <w:bottom w:val="double" w:sz="6" w:space="0" w:color="000000"/>
            </w:tcBorders>
            <w:vAlign w:val="bottom"/>
          </w:tcPr>
          <w:p w14:paraId="48F75A4F" w14:textId="229DCD29" w:rsidR="00470E93" w:rsidRDefault="00470E93" w:rsidP="00470E93">
            <w:pPr>
              <w:pStyle w:val="TableParagraph"/>
              <w:spacing w:line="165" w:lineRule="exact"/>
              <w:ind w:left="11" w:right="23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br/>
            </w:r>
            <w:r>
              <w:rPr>
                <w:spacing w:val="-2"/>
                <w:sz w:val="20"/>
              </w:rPr>
              <w:t>Landings</w:t>
            </w:r>
          </w:p>
        </w:tc>
      </w:tr>
      <w:tr w:rsidR="00470E93" w14:paraId="3D6931EC" w14:textId="77777777" w:rsidTr="00470E93">
        <w:trPr>
          <w:trHeight w:val="235"/>
        </w:trPr>
        <w:tc>
          <w:tcPr>
            <w:tcW w:w="700" w:type="dxa"/>
            <w:tcBorders>
              <w:top w:val="double" w:sz="6" w:space="0" w:color="000000"/>
            </w:tcBorders>
          </w:tcPr>
          <w:p w14:paraId="0E1C754F" w14:textId="77777777" w:rsidR="00470E93" w:rsidRPr="00AC434A" w:rsidRDefault="00470E93" w:rsidP="00470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4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D2206" w14:textId="38066438" w:rsidR="00470E93" w:rsidRPr="00AC434A" w:rsidRDefault="00470E93" w:rsidP="00470E93">
            <w:pPr>
              <w:tabs>
                <w:tab w:val="decimal" w:pos="2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51.27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F4792" w14:textId="66C72A0D" w:rsidR="00470E93" w:rsidRPr="00AC434A" w:rsidRDefault="00470E93" w:rsidP="00470E93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241.1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9B4F0" w14:textId="35FB472A" w:rsidR="00470E93" w:rsidRPr="00AC434A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176.4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F0946" w14:textId="25758086" w:rsidR="00470E93" w:rsidRPr="00AC434A" w:rsidRDefault="00470E93" w:rsidP="00470E93">
            <w:pPr>
              <w:tabs>
                <w:tab w:val="decimal" w:pos="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36ABF" w14:textId="00218D88" w:rsidR="00470E93" w:rsidRPr="00AC434A" w:rsidRDefault="00470E93" w:rsidP="00470E93">
            <w:pPr>
              <w:tabs>
                <w:tab w:val="decimal" w:pos="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95367D6" w14:textId="50B4B1D9" w:rsidR="00470E93" w:rsidRPr="0047202F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C82">
              <w:rPr>
                <w:rFonts w:ascii="Times New Roman" w:hAnsi="Times New Roman" w:cs="Times New Roman"/>
                <w:sz w:val="20"/>
                <w:szCs w:val="20"/>
              </w:rPr>
              <w:t>472.7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2CA39" w14:textId="06CE099C" w:rsidR="00470E93" w:rsidRPr="00AC434A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469.8</w:t>
            </w:r>
          </w:p>
        </w:tc>
      </w:tr>
      <w:tr w:rsidR="00470E93" w14:paraId="3F9BC931" w14:textId="77777777" w:rsidTr="00470E93">
        <w:trPr>
          <w:trHeight w:val="227"/>
        </w:trPr>
        <w:tc>
          <w:tcPr>
            <w:tcW w:w="700" w:type="dxa"/>
          </w:tcPr>
          <w:p w14:paraId="07AD076D" w14:textId="77777777" w:rsidR="00470E93" w:rsidRPr="00AC434A" w:rsidRDefault="00470E93" w:rsidP="00470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4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2882A" w14:textId="0A01EA23" w:rsidR="00470E93" w:rsidRPr="00AC434A" w:rsidRDefault="00470E93" w:rsidP="00470E93">
            <w:pPr>
              <w:tabs>
                <w:tab w:val="decimal" w:pos="2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71.28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E6323" w14:textId="7609EA7F" w:rsidR="00470E93" w:rsidRPr="00AC434A" w:rsidRDefault="00470E93" w:rsidP="00470E93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306.6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E122D" w14:textId="49B17D38" w:rsidR="00470E93" w:rsidRPr="00AC434A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342.2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C27BC" w14:textId="44A5E516" w:rsidR="00470E93" w:rsidRPr="00AC434A" w:rsidRDefault="00470E93" w:rsidP="00470E93">
            <w:pPr>
              <w:tabs>
                <w:tab w:val="decimal" w:pos="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D138A" w14:textId="11FF2DDD" w:rsidR="00470E93" w:rsidRPr="00AC434A" w:rsidRDefault="00470E93" w:rsidP="00470E93">
            <w:pPr>
              <w:tabs>
                <w:tab w:val="decimal" w:pos="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059AC49" w14:textId="3F17C4D9" w:rsidR="00470E93" w:rsidRPr="0047202F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C82">
              <w:rPr>
                <w:rFonts w:ascii="Times New Roman" w:hAnsi="Times New Roman" w:cs="Times New Roman"/>
                <w:sz w:val="20"/>
                <w:szCs w:val="20"/>
              </w:rPr>
              <w:t>725.8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37078" w14:textId="7FC33F20" w:rsidR="00470E93" w:rsidRPr="00AC434A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721.9</w:t>
            </w:r>
          </w:p>
        </w:tc>
      </w:tr>
      <w:tr w:rsidR="00470E93" w14:paraId="531822AF" w14:textId="77777777" w:rsidTr="00470E93">
        <w:trPr>
          <w:trHeight w:val="230"/>
        </w:trPr>
        <w:tc>
          <w:tcPr>
            <w:tcW w:w="700" w:type="dxa"/>
          </w:tcPr>
          <w:p w14:paraId="56823285" w14:textId="77777777" w:rsidR="00470E93" w:rsidRPr="00AC434A" w:rsidRDefault="00470E93" w:rsidP="00470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4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8EA5D" w14:textId="403BF980" w:rsidR="00470E93" w:rsidRPr="00AC434A" w:rsidRDefault="00470E93" w:rsidP="00470E93">
            <w:pPr>
              <w:tabs>
                <w:tab w:val="decimal" w:pos="2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12.18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3C7A8" w14:textId="3270F472" w:rsidR="00470E93" w:rsidRPr="00AC434A" w:rsidRDefault="00470E93" w:rsidP="00470E93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479.2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F31A7" w14:textId="6DE87CF3" w:rsidR="00470E93" w:rsidRPr="00AC434A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386.2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0A14B" w14:textId="45823764" w:rsidR="00470E93" w:rsidRPr="00AC434A" w:rsidRDefault="00470E93" w:rsidP="00470E93">
            <w:pPr>
              <w:tabs>
                <w:tab w:val="decimal" w:pos="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89AFA" w14:textId="5758B2EF" w:rsidR="00470E93" w:rsidRPr="00AC434A" w:rsidRDefault="00470E93" w:rsidP="00470E93">
            <w:pPr>
              <w:tabs>
                <w:tab w:val="decimal" w:pos="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12624EB" w14:textId="0DE78BB5" w:rsidR="00470E93" w:rsidRPr="0047202F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C82">
              <w:rPr>
                <w:rFonts w:ascii="Times New Roman" w:hAnsi="Times New Roman" w:cs="Times New Roman"/>
                <w:sz w:val="20"/>
                <w:szCs w:val="20"/>
              </w:rPr>
              <w:t>884.8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E55C5" w14:textId="0B33112A" w:rsidR="00470E93" w:rsidRPr="00AC434A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879.6</w:t>
            </w:r>
          </w:p>
        </w:tc>
      </w:tr>
      <w:tr w:rsidR="00470E93" w14:paraId="0FA830AF" w14:textId="77777777" w:rsidTr="00470E93">
        <w:trPr>
          <w:trHeight w:val="230"/>
        </w:trPr>
        <w:tc>
          <w:tcPr>
            <w:tcW w:w="700" w:type="dxa"/>
          </w:tcPr>
          <w:p w14:paraId="5FF7749B" w14:textId="77777777" w:rsidR="00470E93" w:rsidRPr="00AC434A" w:rsidRDefault="00470E93" w:rsidP="00470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4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140C4" w14:textId="053B6EA9" w:rsidR="00470E93" w:rsidRPr="00AC434A" w:rsidRDefault="00470E93" w:rsidP="00470E93">
            <w:pPr>
              <w:tabs>
                <w:tab w:val="decimal" w:pos="2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9.62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E6C9A" w14:textId="2BCA3CCA" w:rsidR="00470E93" w:rsidRPr="00AC434A" w:rsidRDefault="00470E93" w:rsidP="00470E93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588.0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94222" w14:textId="4F4A369C" w:rsidR="00470E93" w:rsidRPr="00AC434A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440.8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B0BA9" w14:textId="2E1BDED9" w:rsidR="00470E93" w:rsidRPr="00AC434A" w:rsidRDefault="00470E93" w:rsidP="00470E93">
            <w:pPr>
              <w:tabs>
                <w:tab w:val="decimal" w:pos="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B2F28" w14:textId="1D85A15E" w:rsidR="00470E93" w:rsidRPr="00AC434A" w:rsidRDefault="00470E93" w:rsidP="00470E93">
            <w:pPr>
              <w:tabs>
                <w:tab w:val="decimal" w:pos="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77A9697" w14:textId="06E74E30" w:rsidR="00470E93" w:rsidRPr="0047202F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C82">
              <w:rPr>
                <w:rFonts w:ascii="Times New Roman" w:hAnsi="Times New Roman" w:cs="Times New Roman"/>
                <w:sz w:val="20"/>
                <w:szCs w:val="20"/>
              </w:rPr>
              <w:t>1,045.4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CE66E" w14:textId="6F63171D" w:rsidR="00470E93" w:rsidRPr="00AC434A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1,039.2</w:t>
            </w:r>
          </w:p>
        </w:tc>
      </w:tr>
      <w:tr w:rsidR="00470E93" w14:paraId="79797E23" w14:textId="77777777" w:rsidTr="00470E93">
        <w:trPr>
          <w:trHeight w:val="230"/>
        </w:trPr>
        <w:tc>
          <w:tcPr>
            <w:tcW w:w="700" w:type="dxa"/>
          </w:tcPr>
          <w:p w14:paraId="42605F13" w14:textId="77777777" w:rsidR="00470E93" w:rsidRPr="00AC434A" w:rsidRDefault="00470E93" w:rsidP="00470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4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C29E8" w14:textId="22786204" w:rsidR="00470E93" w:rsidRPr="00AC434A" w:rsidRDefault="00470E93" w:rsidP="00470E93">
            <w:pPr>
              <w:tabs>
                <w:tab w:val="decimal" w:pos="2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35.93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06020" w14:textId="7A9E826D" w:rsidR="00470E93" w:rsidRPr="00AC434A" w:rsidRDefault="00470E93" w:rsidP="00470E93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4,852.1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4AA55" w14:textId="19F0BC72" w:rsidR="00470E93" w:rsidRPr="00AC434A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1,455.2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73847" w14:textId="40857DB6" w:rsidR="00470E93" w:rsidRPr="00AC434A" w:rsidRDefault="00470E93" w:rsidP="00470E93">
            <w:pPr>
              <w:tabs>
                <w:tab w:val="decimal" w:pos="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6B484" w14:textId="66FE0A98" w:rsidR="00470E93" w:rsidRPr="00AC434A" w:rsidRDefault="00470E93" w:rsidP="00470E93">
            <w:pPr>
              <w:tabs>
                <w:tab w:val="decimal" w:pos="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2.66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5E80D8B" w14:textId="72AF3A16" w:rsidR="00470E93" w:rsidRPr="0047202F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C82">
              <w:rPr>
                <w:rFonts w:ascii="Times New Roman" w:hAnsi="Times New Roman" w:cs="Times New Roman"/>
                <w:sz w:val="20"/>
                <w:szCs w:val="20"/>
              </w:rPr>
              <w:t>6,395.4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7F2B0" w14:textId="44EFFDCA" w:rsidR="00470E93" w:rsidRPr="00AC434A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6,345.9</w:t>
            </w:r>
          </w:p>
        </w:tc>
      </w:tr>
      <w:tr w:rsidR="00470E93" w14:paraId="6F1EDEE1" w14:textId="77777777" w:rsidTr="00470E93">
        <w:trPr>
          <w:trHeight w:val="230"/>
        </w:trPr>
        <w:tc>
          <w:tcPr>
            <w:tcW w:w="700" w:type="dxa"/>
          </w:tcPr>
          <w:p w14:paraId="44E90CDC" w14:textId="77777777" w:rsidR="00470E93" w:rsidRPr="00AC434A" w:rsidRDefault="00470E93" w:rsidP="00470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4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F2F69" w14:textId="1FE3C3E4" w:rsidR="00470E93" w:rsidRPr="00AC434A" w:rsidRDefault="00470E93" w:rsidP="00470E93">
            <w:pPr>
              <w:tabs>
                <w:tab w:val="decimal" w:pos="2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35.93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AA0AA" w14:textId="21B836A7" w:rsidR="00470E93" w:rsidRPr="00AC434A" w:rsidRDefault="00470E93" w:rsidP="00470E93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9,374.3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28B94" w14:textId="55B80B8B" w:rsidR="00470E93" w:rsidRPr="00AC434A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1,081.3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15CE0" w14:textId="59030B54" w:rsidR="00470E93" w:rsidRPr="00AC434A" w:rsidRDefault="00470E93" w:rsidP="00470E93">
            <w:pPr>
              <w:tabs>
                <w:tab w:val="decimal" w:pos="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4A204" w14:textId="108F1257" w:rsidR="00470E93" w:rsidRPr="00AC434A" w:rsidRDefault="00470E93" w:rsidP="00470E93">
            <w:pPr>
              <w:tabs>
                <w:tab w:val="decimal" w:pos="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C2374DD" w14:textId="4754561A" w:rsidR="00470E93" w:rsidRPr="0047202F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C82">
              <w:rPr>
                <w:rFonts w:ascii="Times New Roman" w:hAnsi="Times New Roman" w:cs="Times New Roman"/>
                <w:sz w:val="20"/>
                <w:szCs w:val="20"/>
              </w:rPr>
              <w:t>10,588.1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8467A" w14:textId="725C5B32" w:rsidR="00470E93" w:rsidRPr="00AC434A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02F">
              <w:rPr>
                <w:rFonts w:ascii="Times New Roman" w:hAnsi="Times New Roman" w:cs="Times New Roman"/>
                <w:sz w:val="20"/>
                <w:szCs w:val="20"/>
              </w:rPr>
              <w:t>10,493.0</w:t>
            </w:r>
          </w:p>
        </w:tc>
      </w:tr>
      <w:tr w:rsidR="00470E93" w14:paraId="29346E26" w14:textId="77777777" w:rsidTr="00470E93">
        <w:trPr>
          <w:trHeight w:val="230"/>
        </w:trPr>
        <w:tc>
          <w:tcPr>
            <w:tcW w:w="700" w:type="dxa"/>
          </w:tcPr>
          <w:p w14:paraId="6592AE93" w14:textId="249BD439" w:rsidR="00470E93" w:rsidRPr="00AC434A" w:rsidRDefault="00470E93" w:rsidP="00470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4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023AE" w14:textId="09294602" w:rsidR="00470E93" w:rsidRPr="0047202F" w:rsidRDefault="00470E93" w:rsidP="00470E93">
            <w:pPr>
              <w:tabs>
                <w:tab w:val="decimal" w:pos="2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DB">
              <w:rPr>
                <w:rFonts w:ascii="Times New Roman" w:hAnsi="Times New Roman" w:cs="Times New Roman"/>
                <w:sz w:val="20"/>
                <w:szCs w:val="20"/>
              </w:rPr>
              <w:t>53.60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5A1BB" w14:textId="0F6F7027" w:rsidR="00470E93" w:rsidRPr="0047202F" w:rsidRDefault="00470E93" w:rsidP="00470E93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,378.7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A3C68" w14:textId="412E4F33" w:rsidR="00470E93" w:rsidRPr="0047202F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1106.00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C217A" w14:textId="28A138DC" w:rsidR="00470E93" w:rsidRPr="0047202F" w:rsidRDefault="00470E93" w:rsidP="00470E93">
            <w:pPr>
              <w:tabs>
                <w:tab w:val="decimal" w:pos="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CF892" w14:textId="4C0F27E3" w:rsidR="00470E93" w:rsidRPr="0047202F" w:rsidRDefault="00470E93" w:rsidP="00470E93">
            <w:pPr>
              <w:tabs>
                <w:tab w:val="decimal" w:pos="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04DAF6E" w14:textId="097803E2" w:rsidR="00470E93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9,568.3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8DC2B" w14:textId="57472B1C" w:rsidR="00470E93" w:rsidRPr="0047202F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9,4823.0</w:t>
            </w:r>
          </w:p>
        </w:tc>
      </w:tr>
      <w:tr w:rsidR="00470E93" w14:paraId="59B63BDF" w14:textId="77777777" w:rsidTr="00470E93">
        <w:trPr>
          <w:trHeight w:val="230"/>
        </w:trPr>
        <w:tc>
          <w:tcPr>
            <w:tcW w:w="700" w:type="dxa"/>
          </w:tcPr>
          <w:p w14:paraId="05389379" w14:textId="685E8F56" w:rsidR="00470E93" w:rsidRPr="00AC434A" w:rsidRDefault="00470E93" w:rsidP="00470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4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E4B6B" w14:textId="0EADD3C0" w:rsidR="00470E93" w:rsidRPr="0047202F" w:rsidRDefault="00470E93" w:rsidP="00470E93">
            <w:pPr>
              <w:tabs>
                <w:tab w:val="decimal" w:pos="2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83.70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02622" w14:textId="3DA129BE" w:rsidR="00470E93" w:rsidRPr="0047202F" w:rsidRDefault="00470E93" w:rsidP="00470E93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,581.2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3AD28" w14:textId="6ACB3251" w:rsidR="00470E93" w:rsidRPr="0047202F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754.20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6CA53" w14:textId="10563488" w:rsidR="00470E93" w:rsidRPr="0047202F" w:rsidRDefault="00470E93" w:rsidP="00470E93">
            <w:pPr>
              <w:tabs>
                <w:tab w:val="decimal" w:pos="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C901E" w14:textId="5629F67C" w:rsidR="00470E93" w:rsidRPr="0047202F" w:rsidRDefault="00470E93" w:rsidP="00470E93">
            <w:pPr>
              <w:tabs>
                <w:tab w:val="decimal" w:pos="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A8870C7" w14:textId="5C399FCF" w:rsidR="00470E93" w:rsidRPr="00A07B43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43">
              <w:rPr>
                <w:rFonts w:ascii="Times New Roman" w:hAnsi="Times New Roman" w:cs="Times New Roman"/>
                <w:sz w:val="20"/>
                <w:szCs w:val="20"/>
              </w:rPr>
              <w:t xml:space="preserve"> 8,429.1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1B10E" w14:textId="1F4FFC22" w:rsidR="00470E93" w:rsidRPr="0047202F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43">
              <w:rPr>
                <w:rFonts w:ascii="Times New Roman" w:hAnsi="Times New Roman" w:cs="Times New Roman"/>
                <w:sz w:val="20"/>
                <w:szCs w:val="20"/>
              </w:rPr>
              <w:t xml:space="preserve"> 8,352.2</w:t>
            </w:r>
          </w:p>
        </w:tc>
      </w:tr>
      <w:tr w:rsidR="00470E93" w14:paraId="6EB35634" w14:textId="77777777" w:rsidTr="00470E93">
        <w:trPr>
          <w:trHeight w:val="230"/>
        </w:trPr>
        <w:tc>
          <w:tcPr>
            <w:tcW w:w="700" w:type="dxa"/>
          </w:tcPr>
          <w:p w14:paraId="6D420411" w14:textId="202BA187" w:rsidR="00470E93" w:rsidRPr="00AC434A" w:rsidRDefault="00470E93" w:rsidP="00470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4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2F3DE" w14:textId="44E08166" w:rsidR="00470E93" w:rsidRPr="0047202F" w:rsidRDefault="00470E93" w:rsidP="00470E93">
            <w:pPr>
              <w:tabs>
                <w:tab w:val="decimal" w:pos="2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107.20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25082" w14:textId="73D0F939" w:rsidR="00470E93" w:rsidRPr="0047202F" w:rsidRDefault="00470E93" w:rsidP="00470E93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,139.3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7624B" w14:textId="32F5F160" w:rsidR="00470E93" w:rsidRPr="0047202F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620.90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2B3A2" w14:textId="2039B87C" w:rsidR="00470E93" w:rsidRPr="0047202F" w:rsidRDefault="00470E93" w:rsidP="00470E93">
            <w:pPr>
              <w:tabs>
                <w:tab w:val="decimal" w:pos="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22644" w14:textId="616720E5" w:rsidR="00470E93" w:rsidRPr="0047202F" w:rsidRDefault="00470E93" w:rsidP="00470E93">
            <w:pPr>
              <w:tabs>
                <w:tab w:val="decimal" w:pos="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07CC3EB" w14:textId="29B4B692" w:rsidR="00470E93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10,879.9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2E56F" w14:textId="3F5B669F" w:rsidR="00470E93" w:rsidRPr="0047202F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10,777.1</w:t>
            </w:r>
          </w:p>
        </w:tc>
      </w:tr>
      <w:tr w:rsidR="00470E93" w14:paraId="272C6626" w14:textId="77777777" w:rsidTr="00470E93">
        <w:trPr>
          <w:trHeight w:val="230"/>
        </w:trPr>
        <w:tc>
          <w:tcPr>
            <w:tcW w:w="700" w:type="dxa"/>
          </w:tcPr>
          <w:p w14:paraId="70FEF130" w14:textId="75891F3A" w:rsidR="00470E93" w:rsidRPr="00AC434A" w:rsidRDefault="00470E93" w:rsidP="00470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4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7B8A4" w14:textId="287FFB05" w:rsidR="00470E93" w:rsidRPr="0047202F" w:rsidRDefault="00470E93" w:rsidP="00470E93">
            <w:pPr>
              <w:tabs>
                <w:tab w:val="decimal" w:pos="2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120.08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75AC" w14:textId="50CDA789" w:rsidR="00470E93" w:rsidRPr="0047202F" w:rsidRDefault="00470E93" w:rsidP="00470E93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,876.</w:t>
            </w: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61855" w14:textId="7CA11FDD" w:rsidR="00470E93" w:rsidRPr="0047202F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136.68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04E59" w14:textId="4C504D1B" w:rsidR="00470E93" w:rsidRPr="0047202F" w:rsidRDefault="00470E93" w:rsidP="00470E93">
            <w:pPr>
              <w:tabs>
                <w:tab w:val="decimal" w:pos="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A5B2A" w14:textId="3FAAED55" w:rsidR="00470E93" w:rsidRPr="0047202F" w:rsidRDefault="00470E93" w:rsidP="00470E93">
            <w:pPr>
              <w:tabs>
                <w:tab w:val="decimal" w:pos="1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8B274A7" w14:textId="14CCC7DF" w:rsidR="00470E93" w:rsidRPr="00A07B43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43">
              <w:rPr>
                <w:rFonts w:ascii="Times New Roman" w:hAnsi="Times New Roman" w:cs="Times New Roman"/>
                <w:sz w:val="20"/>
                <w:szCs w:val="20"/>
              </w:rPr>
              <w:t>12,142.7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821E3" w14:textId="3D74E643" w:rsidR="00470E93" w:rsidRPr="0047202F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43">
              <w:rPr>
                <w:rFonts w:ascii="Times New Roman" w:hAnsi="Times New Roman" w:cs="Times New Roman"/>
                <w:sz w:val="20"/>
                <w:szCs w:val="20"/>
              </w:rPr>
              <w:t>12,032.4</w:t>
            </w:r>
          </w:p>
        </w:tc>
        <w:bookmarkStart w:id="2" w:name="_GoBack"/>
        <w:bookmarkEnd w:id="2"/>
      </w:tr>
      <w:tr w:rsidR="00470E93" w:rsidRPr="0097432E" w14:paraId="4089D6FC" w14:textId="77777777" w:rsidTr="00470E93">
        <w:trPr>
          <w:trHeight w:val="230"/>
        </w:trPr>
        <w:tc>
          <w:tcPr>
            <w:tcW w:w="700" w:type="dxa"/>
          </w:tcPr>
          <w:p w14:paraId="30BC73F3" w14:textId="63B4AC95" w:rsidR="00470E93" w:rsidRPr="00AC434A" w:rsidRDefault="00470E93" w:rsidP="00470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8B90100" w14:textId="254DC28C" w:rsidR="00470E93" w:rsidRPr="003D271B" w:rsidRDefault="00470E93" w:rsidP="00470E93">
            <w:pPr>
              <w:tabs>
                <w:tab w:val="decimal" w:pos="25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271B">
              <w:rPr>
                <w:rFonts w:ascii="Times New Roman" w:hAnsi="Times New Roman" w:cs="Times New Roman"/>
                <w:i/>
                <w:sz w:val="20"/>
                <w:szCs w:val="20"/>
              </w:rPr>
              <w:t>90.33</w:t>
            </w:r>
          </w:p>
        </w:tc>
        <w:tc>
          <w:tcPr>
            <w:tcW w:w="10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684107" w14:textId="332D3659" w:rsidR="00470E93" w:rsidRPr="003D271B" w:rsidRDefault="00470E93" w:rsidP="00470E93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271B">
              <w:rPr>
                <w:rFonts w:ascii="Times New Roman" w:hAnsi="Times New Roman" w:cs="Times New Roman"/>
                <w:i/>
                <w:sz w:val="20"/>
                <w:szCs w:val="20"/>
              </w:rPr>
              <w:t>10,788.9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939630" w14:textId="688AC4BA" w:rsidR="00470E93" w:rsidRPr="003D271B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271B">
              <w:rPr>
                <w:rFonts w:ascii="Times New Roman" w:hAnsi="Times New Roman" w:cs="Times New Roman"/>
                <w:i/>
                <w:sz w:val="20"/>
                <w:szCs w:val="20"/>
              </w:rPr>
              <w:t>837.26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F597F7" w14:textId="2EAA0FF4" w:rsidR="00470E93" w:rsidRPr="003D271B" w:rsidRDefault="00470E93" w:rsidP="00470E93">
            <w:pPr>
              <w:tabs>
                <w:tab w:val="decimal" w:pos="14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271B">
              <w:rPr>
                <w:rFonts w:ascii="Times New Roman" w:hAnsi="Times New Roman" w:cs="Times New Roman"/>
                <w:i/>
                <w:sz w:val="20"/>
                <w:szCs w:val="20"/>
              </w:rPr>
              <w:t>0.00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D3A11E" w14:textId="4D32CB32" w:rsidR="00470E93" w:rsidRPr="003D271B" w:rsidRDefault="00470E93" w:rsidP="00470E93">
            <w:pPr>
              <w:tabs>
                <w:tab w:val="decimal" w:pos="16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271B">
              <w:rPr>
                <w:rFonts w:ascii="Times New Roman" w:hAnsi="Times New Roman" w:cs="Times New Roman"/>
                <w:i/>
                <w:sz w:val="20"/>
                <w:szCs w:val="20"/>
              </w:rPr>
              <w:t>67.20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14:paraId="75A1CF61" w14:textId="0F1C7EC5" w:rsidR="00470E93" w:rsidRPr="003D271B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271B">
              <w:rPr>
                <w:rFonts w:ascii="Times New Roman" w:hAnsi="Times New Roman" w:cs="Times New Roman"/>
                <w:i/>
                <w:sz w:val="20"/>
                <w:szCs w:val="20"/>
              </w:rPr>
              <w:t>11,783.7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D8D330" w14:textId="0131FC1F" w:rsidR="00470E93" w:rsidRPr="0097432E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432E">
              <w:rPr>
                <w:rFonts w:ascii="Times New Roman" w:hAnsi="Times New Roman" w:cs="Times New Roman"/>
                <w:i/>
                <w:sz w:val="20"/>
                <w:szCs w:val="20"/>
              </w:rPr>
              <w:t>11,672.4</w:t>
            </w:r>
          </w:p>
        </w:tc>
      </w:tr>
      <w:tr w:rsidR="00470E93" w:rsidRPr="0097432E" w14:paraId="354EC3F5" w14:textId="77777777" w:rsidTr="00470E93">
        <w:trPr>
          <w:trHeight w:val="230"/>
        </w:trPr>
        <w:tc>
          <w:tcPr>
            <w:tcW w:w="700" w:type="dxa"/>
            <w:tcBorders>
              <w:bottom w:val="single" w:sz="4" w:space="0" w:color="auto"/>
            </w:tcBorders>
          </w:tcPr>
          <w:p w14:paraId="0309697A" w14:textId="40D83587" w:rsidR="00470E93" w:rsidRPr="00AC434A" w:rsidRDefault="00470E93" w:rsidP="00470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3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201E53" w14:textId="418A5715" w:rsidR="00470E93" w:rsidRPr="003D271B" w:rsidRDefault="00470E93" w:rsidP="00470E93">
            <w:pPr>
              <w:tabs>
                <w:tab w:val="decimal" w:pos="25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271B">
              <w:rPr>
                <w:rFonts w:ascii="Times New Roman" w:hAnsi="Times New Roman" w:cs="Times New Roman"/>
                <w:i/>
                <w:sz w:val="20"/>
                <w:szCs w:val="20"/>
              </w:rPr>
              <w:t>81.86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8280D" w14:textId="733B8EB4" w:rsidR="00470E93" w:rsidRPr="003D271B" w:rsidRDefault="00470E93" w:rsidP="00470E93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271B">
              <w:rPr>
                <w:rFonts w:ascii="Times New Roman" w:hAnsi="Times New Roman" w:cs="Times New Roman"/>
                <w:i/>
                <w:sz w:val="20"/>
                <w:szCs w:val="20"/>
              </w:rPr>
              <w:t>9,714.5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559A9" w14:textId="4EDE7392" w:rsidR="00470E93" w:rsidRPr="003D271B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271B">
              <w:rPr>
                <w:rFonts w:ascii="Times New Roman" w:hAnsi="Times New Roman" w:cs="Times New Roman"/>
                <w:i/>
                <w:sz w:val="20"/>
                <w:szCs w:val="20"/>
              </w:rPr>
              <w:t>778.12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D6131" w14:textId="47047C55" w:rsidR="00470E93" w:rsidRPr="003D271B" w:rsidRDefault="00470E93" w:rsidP="00470E93">
            <w:pPr>
              <w:tabs>
                <w:tab w:val="decimal" w:pos="14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271B">
              <w:rPr>
                <w:rFonts w:ascii="Times New Roman" w:hAnsi="Times New Roman" w:cs="Times New Roman"/>
                <w:i/>
                <w:sz w:val="20"/>
                <w:szCs w:val="20"/>
              </w:rPr>
              <w:t>0.00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66281" w14:textId="1222AFFC" w:rsidR="00470E93" w:rsidRPr="003D271B" w:rsidRDefault="00470E93" w:rsidP="00470E93">
            <w:pPr>
              <w:tabs>
                <w:tab w:val="decimal" w:pos="16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271B">
              <w:rPr>
                <w:rFonts w:ascii="Times New Roman" w:hAnsi="Times New Roman" w:cs="Times New Roman"/>
                <w:i/>
                <w:sz w:val="20"/>
                <w:szCs w:val="20"/>
              </w:rPr>
              <w:t>67.20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FD70B" w14:textId="53380D5A" w:rsidR="00470E93" w:rsidRPr="003D271B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271B">
              <w:rPr>
                <w:rFonts w:ascii="Times New Roman" w:hAnsi="Times New Roman" w:cs="Times New Roman"/>
                <w:i/>
                <w:sz w:val="20"/>
                <w:szCs w:val="20"/>
              </w:rPr>
              <w:t>10,641.7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DB033" w14:textId="5B9DBD31" w:rsidR="00470E93" w:rsidRPr="0097432E" w:rsidRDefault="00470E93" w:rsidP="00470E93">
            <w:pPr>
              <w:tabs>
                <w:tab w:val="decimal" w:pos="58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432E">
              <w:rPr>
                <w:rFonts w:ascii="Times New Roman" w:hAnsi="Times New Roman" w:cs="Times New Roman"/>
                <w:i/>
                <w:sz w:val="20"/>
                <w:szCs w:val="20"/>
              </w:rPr>
              <w:t>10,541.1</w:t>
            </w:r>
          </w:p>
        </w:tc>
      </w:tr>
    </w:tbl>
    <w:p w14:paraId="1624AC59" w14:textId="77777777" w:rsidR="00750944" w:rsidRDefault="00750944" w:rsidP="00750944">
      <w:pPr>
        <w:spacing w:line="237" w:lineRule="auto"/>
        <w:rPr>
          <w:rFonts w:ascii="Times New Roman" w:hAnsi="Times New Roman"/>
          <w:sz w:val="20"/>
        </w:rPr>
        <w:sectPr w:rsidR="00750944">
          <w:type w:val="continuous"/>
          <w:pgSz w:w="12240" w:h="15840"/>
          <w:pgMar w:top="1820" w:right="460" w:bottom="280" w:left="1320" w:header="0" w:footer="1008" w:gutter="0"/>
          <w:cols w:space="720"/>
        </w:sectPr>
      </w:pPr>
    </w:p>
    <w:p w14:paraId="6308BE79" w14:textId="34076B14" w:rsidR="00B4164C" w:rsidRDefault="00B4164C" w:rsidP="00750944">
      <w:pPr>
        <w:rPr>
          <w:rFonts w:ascii="Calibri"/>
          <w:sz w:val="20"/>
        </w:rPr>
      </w:pPr>
    </w:p>
    <w:p w14:paraId="1BA39EDB" w14:textId="77777777" w:rsidR="00B4164C" w:rsidRDefault="00B4164C" w:rsidP="00750944">
      <w:pPr>
        <w:rPr>
          <w:rFonts w:ascii="Calibri"/>
          <w:sz w:val="20"/>
        </w:rPr>
      </w:pPr>
    </w:p>
    <w:p w14:paraId="39ED93CB" w14:textId="77777777" w:rsidR="008267C6" w:rsidRDefault="008267C6" w:rsidP="00750944">
      <w:pPr>
        <w:rPr>
          <w:rFonts w:ascii="Calibri"/>
          <w:sz w:val="20"/>
        </w:rPr>
      </w:pPr>
    </w:p>
    <w:p w14:paraId="460EDA9F" w14:textId="4A83ABAB" w:rsidR="00BA0247" w:rsidRDefault="004529A2" w:rsidP="00245218">
      <w:pPr>
        <w:widowControl/>
        <w:autoSpaceDE/>
        <w:autoSpaceDN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Table 2</w:t>
      </w:r>
      <w:r w:rsidR="00245218" w:rsidRPr="000854F1">
        <w:rPr>
          <w:rFonts w:ascii="Times New Roman" w:hAnsi="Times New Roman" w:cs="Times New Roman"/>
          <w:b/>
          <w:sz w:val="20"/>
          <w:szCs w:val="20"/>
        </w:rPr>
        <w:t>. Cat</w:t>
      </w:r>
      <w:r w:rsidR="00AE71DB">
        <w:rPr>
          <w:rFonts w:ascii="Times New Roman" w:hAnsi="Times New Roman" w:cs="Times New Roman"/>
          <w:b/>
          <w:sz w:val="20"/>
          <w:szCs w:val="20"/>
        </w:rPr>
        <w:t>ch only projections through 2034</w:t>
      </w:r>
      <w:r w:rsidR="00245218" w:rsidRPr="000854F1"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14:paraId="775E3286" w14:textId="77777777" w:rsidR="000854F1" w:rsidRDefault="000854F1" w:rsidP="000854F1">
      <w:pPr>
        <w:widowControl/>
        <w:autoSpaceDE/>
        <w:autoSpaceDN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CellMar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71"/>
        <w:gridCol w:w="892"/>
        <w:gridCol w:w="922"/>
        <w:gridCol w:w="923"/>
        <w:gridCol w:w="773"/>
        <w:gridCol w:w="893"/>
        <w:gridCol w:w="854"/>
        <w:gridCol w:w="893"/>
        <w:gridCol w:w="893"/>
        <w:gridCol w:w="773"/>
        <w:gridCol w:w="773"/>
      </w:tblGrid>
      <w:tr w:rsidR="00DF35A2" w:rsidRPr="00DF35A2" w14:paraId="66C4FD12" w14:textId="77777777" w:rsidTr="00470E93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4C336D" w14:textId="77777777" w:rsidR="00DF35A2" w:rsidRPr="001F3C72" w:rsidRDefault="00DF35A2" w:rsidP="00DF35A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Year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5DD7B4" w14:textId="77777777" w:rsidR="00DF35A2" w:rsidRPr="001F3C72" w:rsidRDefault="00DF35A2" w:rsidP="00DF35A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OFLs from 2019 (</w:t>
            </w:r>
            <w:proofErr w:type="spellStart"/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mt</w:t>
            </w:r>
            <w:proofErr w:type="spellEnd"/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28FEF1" w14:textId="77777777" w:rsidR="00DF35A2" w:rsidRPr="001F3C72" w:rsidRDefault="00DF35A2" w:rsidP="00DF35A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Updated OFL Projection (</w:t>
            </w:r>
            <w:proofErr w:type="spellStart"/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mt</w:t>
            </w:r>
            <w:proofErr w:type="spellEnd"/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C92243" w14:textId="77777777" w:rsidR="00DF35A2" w:rsidRPr="001F3C72" w:rsidRDefault="00DF35A2" w:rsidP="00DF35A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Updated ABC Projection (</w:t>
            </w:r>
            <w:proofErr w:type="spellStart"/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mt</w:t>
            </w:r>
            <w:proofErr w:type="spellEnd"/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3465D2" w14:textId="77777777" w:rsidR="00DF35A2" w:rsidRPr="001F3C72" w:rsidRDefault="00DF35A2" w:rsidP="00DF35A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Buffer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32EF0C" w14:textId="77777777" w:rsidR="00DF35A2" w:rsidRPr="001F3C72" w:rsidRDefault="00DF35A2" w:rsidP="00DF35A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Assumed ABC Catch in 2019 (</w:t>
            </w:r>
            <w:proofErr w:type="spellStart"/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mt</w:t>
            </w:r>
            <w:proofErr w:type="spellEnd"/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097D53" w14:textId="13A4BCD0" w:rsidR="00DF35A2" w:rsidRPr="00235F37" w:rsidRDefault="00D62E87" w:rsidP="0011723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35F3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Actualized </w:t>
            </w:r>
            <w:r w:rsidRPr="00235F3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Total </w:t>
            </w:r>
            <w:r w:rsidR="00117239" w:rsidRPr="00235F37">
              <w:rPr>
                <w:rFonts w:ascii="Times New Roman" w:hAnsi="Times New Roman" w:cs="Times New Roman"/>
                <w:b/>
                <w:sz w:val="14"/>
                <w:szCs w:val="14"/>
              </w:rPr>
              <w:t>Mortality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198417" w14:textId="77777777" w:rsidR="00DF35A2" w:rsidRPr="001F3C72" w:rsidRDefault="00DF35A2" w:rsidP="00DF35A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Summary 4+ Biomass (</w:t>
            </w:r>
            <w:proofErr w:type="spellStart"/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mt</w:t>
            </w:r>
            <w:proofErr w:type="spellEnd"/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ED1CE8" w14:textId="77777777" w:rsidR="00DF35A2" w:rsidRPr="001F3C72" w:rsidRDefault="00DF35A2" w:rsidP="00DF35A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Spawning Biomass (</w:t>
            </w:r>
            <w:proofErr w:type="spellStart"/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mt</w:t>
            </w:r>
            <w:proofErr w:type="spellEnd"/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7AACC0" w14:textId="77777777" w:rsidR="00DF35A2" w:rsidRPr="001F3C72" w:rsidRDefault="00DF35A2" w:rsidP="00DF35A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Fraction Unfished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420BA2" w14:textId="77777777" w:rsidR="00DF35A2" w:rsidRPr="001F3C72" w:rsidRDefault="00DF35A2" w:rsidP="00DF35A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F3C72">
              <w:rPr>
                <w:rFonts w:ascii="Times New Roman" w:hAnsi="Times New Roman" w:cs="Times New Roman"/>
                <w:b/>
                <w:sz w:val="14"/>
                <w:szCs w:val="14"/>
              </w:rPr>
              <w:t>Fraction Unfished from 2019</w:t>
            </w:r>
          </w:p>
        </w:tc>
      </w:tr>
      <w:tr w:rsidR="00A81CF1" w:rsidRPr="00DF35A2" w14:paraId="6504878D" w14:textId="77777777" w:rsidTr="00470E93">
        <w:trPr>
          <w:trHeight w:val="290"/>
        </w:trPr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2D96B9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C025D" w14:textId="214CDB81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14,670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F36461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75EB8BA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7E18918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5292C" w14:textId="3C7CA752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10,868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95373" w14:textId="756C54BB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9,568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35424" w14:textId="6A524CA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180,855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FE276" w14:textId="0DB5F586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80,910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FAC99" w14:textId="388C53A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0.919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D3A5B" w14:textId="455768D6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0.919</w:t>
            </w:r>
          </w:p>
        </w:tc>
      </w:tr>
      <w:tr w:rsidR="00A81CF1" w:rsidRPr="00DF35A2" w14:paraId="79D2595B" w14:textId="77777777" w:rsidTr="00470E93">
        <w:trPr>
          <w:trHeight w:val="29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12BE6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E042C" w14:textId="01049E7C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15,633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3024C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BBF02E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F9F4FE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89DC6" w14:textId="4DC23B3A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10,868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9852E" w14:textId="1F9F7192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8,429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6FDCB" w14:textId="01DC2BD2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180,976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3248B" w14:textId="1C82B1EB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83,691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DD37F" w14:textId="08BD78F0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0.951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7714D" w14:textId="353DFE22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0.944</w:t>
            </w:r>
          </w:p>
        </w:tc>
      </w:tr>
      <w:tr w:rsidR="00A81CF1" w:rsidRPr="00DF35A2" w14:paraId="353686C3" w14:textId="77777777" w:rsidTr="00470E93">
        <w:trPr>
          <w:trHeight w:val="29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AF5B7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1387C" w14:textId="32BBCD9C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15,749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90C011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52FE9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BA80E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AF394" w14:textId="1DF86106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14,725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F7473" w14:textId="2F07A6BD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10,880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300AC" w14:textId="29487EA1" w:rsidR="00A81CF1" w:rsidRPr="00DF35A2" w:rsidRDefault="00117239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177,351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D965C" w14:textId="1B26AD33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85,511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E2A06" w14:textId="6C497A7C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0.972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F29E1" w14:textId="2B2B2A5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0.951</w:t>
            </w:r>
          </w:p>
        </w:tc>
      </w:tr>
      <w:tr w:rsidR="00A81CF1" w:rsidRPr="00DF35A2" w14:paraId="6003864E" w14:textId="77777777" w:rsidTr="00470E93">
        <w:trPr>
          <w:trHeight w:val="29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CC195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B2355" w14:textId="46F0477B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14,826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7422E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02B16F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DB72E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940F8" w14:textId="3D089EB3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13,788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E3B17" w14:textId="205357CC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12,143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DC8C1" w14:textId="4D96885C" w:rsidR="00A81CF1" w:rsidRPr="00DF35A2" w:rsidRDefault="00117239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168,698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B876D" w14:textId="6BA6FF71" w:rsidR="00A81CF1" w:rsidRPr="00DF35A2" w:rsidRDefault="00117239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84,028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74F57" w14:textId="3E823FB5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0.955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BA847" w14:textId="63BB9C7B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0.912</w:t>
            </w:r>
          </w:p>
        </w:tc>
      </w:tr>
      <w:tr w:rsidR="00A81CF1" w:rsidRPr="00DF35A2" w14:paraId="07E4AE3A" w14:textId="77777777" w:rsidTr="00470E93">
        <w:trPr>
          <w:trHeight w:val="29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44485D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8CC17" w14:textId="2B466196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13,633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A3997" w14:textId="63EC4554" w:rsidR="00A81CF1" w:rsidRPr="006834E8" w:rsidRDefault="003D271B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03F47" w14:textId="5B055B2A" w:rsidR="00A81CF1" w:rsidRPr="00924A81" w:rsidRDefault="003D271B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1CF1" w:rsidRPr="00924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8766F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472E5" w14:textId="06EB5BED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12,625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86441" w14:textId="5DFE320D" w:rsidR="00A81CF1" w:rsidRPr="00D6000D" w:rsidRDefault="00235F37" w:rsidP="00A81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00D">
              <w:rPr>
                <w:rFonts w:ascii="Times New Roman" w:hAnsi="Times New Roman" w:cs="Times New Roman"/>
                <w:sz w:val="18"/>
                <w:szCs w:val="18"/>
              </w:rPr>
              <w:t>11,784</w:t>
            </w:r>
            <w:r w:rsidR="003D271B" w:rsidRPr="00D6000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AD9C6" w14:textId="6C59521B" w:rsidR="00A81CF1" w:rsidRPr="00DF35A2" w:rsidRDefault="00117239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159,117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3EF8" w14:textId="2C54F8C8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80,183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99938" w14:textId="66699EA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0.911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7CD1E" w14:textId="52565FEF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0.861</w:t>
            </w:r>
          </w:p>
        </w:tc>
      </w:tr>
      <w:tr w:rsidR="00A81CF1" w:rsidRPr="00DF35A2" w14:paraId="144D1232" w14:textId="77777777" w:rsidTr="00470E93">
        <w:trPr>
          <w:trHeight w:val="29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C8EA1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8B317" w14:textId="7FBFCFAA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12,453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B7C41" w14:textId="606089AF" w:rsidR="00A81CF1" w:rsidRPr="006834E8" w:rsidRDefault="003D271B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DAB00B" w14:textId="5D44B00E" w:rsidR="00A81CF1" w:rsidRPr="00924A81" w:rsidRDefault="003D271B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1CF1" w:rsidRPr="00924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05516" w14:textId="77777777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D0494" w14:textId="3BB8B0D5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11,481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5AEEE" w14:textId="626C3B5F" w:rsidR="00A81CF1" w:rsidRPr="00D6000D" w:rsidRDefault="00235F37" w:rsidP="00A81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00D">
              <w:rPr>
                <w:rFonts w:ascii="Times New Roman" w:hAnsi="Times New Roman" w:cs="Times New Roman"/>
                <w:sz w:val="18"/>
                <w:szCs w:val="18"/>
              </w:rPr>
              <w:t>10,642</w:t>
            </w:r>
            <w:r w:rsidR="003D271B" w:rsidRPr="00D6000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4C264" w14:textId="5DBB239E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149,814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25FAE" w14:textId="44F05061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75,595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D58AD" w14:textId="3FDE1EAA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0.859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F9CBE" w14:textId="7E9974B9" w:rsidR="00A81CF1" w:rsidRPr="00DF35A2" w:rsidRDefault="00A81CF1" w:rsidP="00A8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0.806</w:t>
            </w:r>
          </w:p>
        </w:tc>
      </w:tr>
      <w:tr w:rsidR="004710A4" w:rsidRPr="00DF35A2" w14:paraId="117DB12F" w14:textId="77777777" w:rsidTr="00470E93">
        <w:trPr>
          <w:trHeight w:val="29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FD497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B892F" w14:textId="0A2938B3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11,487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AB24F" w14:textId="05AC2A6C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12,254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73932" w14:textId="25F92DEB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11,237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A0B5A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0.917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273E1" w14:textId="2ABA5759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10,533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D46610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C6028" w14:textId="4F3A7491" w:rsidR="004710A4" w:rsidRPr="00DF35A2" w:rsidRDefault="00117239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141,975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1D166" w14:textId="000BC58C" w:rsidR="004710A4" w:rsidRPr="00DF35A2" w:rsidRDefault="00117239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71,324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AFAFD" w14:textId="7435AA0B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0.811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B99F2" w14:textId="3EC07672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0.756</w:t>
            </w:r>
          </w:p>
        </w:tc>
      </w:tr>
      <w:tr w:rsidR="004710A4" w:rsidRPr="00DF35A2" w14:paraId="69B77A12" w14:textId="77777777" w:rsidTr="00470E93">
        <w:trPr>
          <w:trHeight w:val="29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030A81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6B3B4" w14:textId="07094D0E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10,769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8ED1C" w14:textId="732E81FE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11,382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D3A97" w14:textId="1181F90A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10,392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CD9097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0.913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0D39D" w14:textId="5D5A3300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9,832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2F119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8155E" w14:textId="474CE2FD" w:rsidR="004710A4" w:rsidRPr="00DF35A2" w:rsidRDefault="00117239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134,080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873FD" w14:textId="4A7996A2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66,887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69DA2" w14:textId="235C09AC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0.760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A18D5" w14:textId="4EDB8F11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0.714</w:t>
            </w:r>
          </w:p>
        </w:tc>
      </w:tr>
      <w:tr w:rsidR="004710A4" w:rsidRPr="00DF35A2" w14:paraId="7C8357F9" w14:textId="77777777" w:rsidTr="00470E93">
        <w:trPr>
          <w:trHeight w:val="29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D2E473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2D66F" w14:textId="7B581B4E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10,240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9452E" w14:textId="04AD375C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10,731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FBBEC" w14:textId="5F1C11B4" w:rsidR="004710A4" w:rsidRPr="00DF35A2" w:rsidRDefault="00117239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9,754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907C6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0.909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C3C3B" w14:textId="4ADF833D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9,308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F5C4D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4F102" w14:textId="1BBECCE5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127,625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96F2" w14:textId="5081E32E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63,199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184C0" w14:textId="5636F4DB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0.718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E947E" w14:textId="6CFEFD4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0.679</w:t>
            </w:r>
          </w:p>
        </w:tc>
      </w:tr>
      <w:tr w:rsidR="004710A4" w:rsidRPr="00DF35A2" w14:paraId="5B25CBEC" w14:textId="77777777" w:rsidTr="00470E93">
        <w:trPr>
          <w:trHeight w:val="29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2E01F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CD80F" w14:textId="2655A2E2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9,842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98646" w14:textId="3185E468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10,238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10890" w14:textId="7FCF5153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9,255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82740C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0.904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AD43D" w14:textId="3FD07439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8,897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D06DF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D6344" w14:textId="11814C2E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122,338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601C4" w14:textId="3FA83B0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60,153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EA2C7" w14:textId="303F8150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0.684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79FB0" w14:textId="0AD0FD38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0.651</w:t>
            </w:r>
          </w:p>
        </w:tc>
      </w:tr>
      <w:tr w:rsidR="004710A4" w:rsidRPr="00DF35A2" w14:paraId="32D710A8" w14:textId="77777777" w:rsidTr="00470E93">
        <w:trPr>
          <w:trHeight w:val="29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D0449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A3F69" w14:textId="1566D30F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9,534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F5F49" w14:textId="111E82B9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9,857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73995" w14:textId="6F3F288F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8,872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8B63D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0.900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402F9" w14:textId="2CAC21E9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8,580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2E8DE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C6165" w14:textId="24BF45DA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118,001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123E1" w14:textId="45853F2F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57,635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A2D74" w14:textId="5E0F4EE6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0.655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E9641" w14:textId="1DF1778B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0.627</w:t>
            </w:r>
          </w:p>
        </w:tc>
      </w:tr>
      <w:tr w:rsidR="004710A4" w:rsidRPr="00DF35A2" w14:paraId="67DC6863" w14:textId="77777777" w:rsidTr="00470E93">
        <w:trPr>
          <w:trHeight w:val="29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6DD16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C8FF3" w14:textId="4F208755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9,288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B39F7" w14:textId="64C79F53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9,557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B86A8" w14:textId="573A53BA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8,563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C9B146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0.896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2A6E4" w14:textId="56516388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8,322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95835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9F23A" w14:textId="5C59836D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114,410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500C" w14:textId="2334145F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55,540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19FF3" w14:textId="7ABD8D4C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1DA9B" w14:textId="02656A6A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C">
              <w:rPr>
                <w:rFonts w:ascii="Times New Roman" w:hAnsi="Times New Roman" w:cs="Times New Roman"/>
                <w:sz w:val="20"/>
                <w:szCs w:val="20"/>
              </w:rPr>
              <w:t>0.608</w:t>
            </w:r>
          </w:p>
        </w:tc>
      </w:tr>
      <w:tr w:rsidR="004710A4" w:rsidRPr="00DF35A2" w14:paraId="1C055AB3" w14:textId="77777777" w:rsidTr="00470E93">
        <w:trPr>
          <w:trHeight w:val="29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D9661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9EB6BD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57701" w14:textId="0052AC95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9,314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3556D" w14:textId="4A0009A2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8,308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311E5F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0.892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7124E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61479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C5381" w14:textId="1319FB29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111,419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C44EC" w14:textId="2FAFF993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53,787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CC909" w14:textId="4330A7D9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0.611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C913B1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10A4" w:rsidRPr="00DF35A2" w14:paraId="195DD752" w14:textId="77777777" w:rsidTr="00470E93">
        <w:trPr>
          <w:trHeight w:val="29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54000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4F19A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5843A" w14:textId="53D6348A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9,115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E7279" w14:textId="34140018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8,085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A57C8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0.887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468CF7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ABC92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0E289" w14:textId="78A32C4F" w:rsidR="004710A4" w:rsidRPr="00DF35A2" w:rsidRDefault="00117239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108,914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F9622" w14:textId="1AB11295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52,312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F73A3" w14:textId="4901C46B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0.594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41385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10A4" w:rsidRPr="00DF35A2" w14:paraId="06210485" w14:textId="77777777" w:rsidTr="00470E93">
        <w:trPr>
          <w:trHeight w:val="29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A1DE2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950AD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8D411" w14:textId="0979611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8,949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C5423" w14:textId="40DCDDC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7,902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492E3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0.883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3F5F1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EF28B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BB017" w14:textId="19C1FBDF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106,817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F23EC" w14:textId="082823A1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51,072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1C5BC" w14:textId="14F15AE6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0.580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BB58E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10A4" w:rsidRPr="00DF35A2" w14:paraId="71FAAA76" w14:textId="77777777" w:rsidTr="00470E93">
        <w:trPr>
          <w:trHeight w:val="290"/>
        </w:trPr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B72694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4FC172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BD2FC6" w14:textId="2C3A4738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8,810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DE6E0F" w14:textId="4EC2490F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4">
              <w:rPr>
                <w:rFonts w:ascii="Times New Roman" w:hAnsi="Times New Roman" w:cs="Times New Roman"/>
                <w:sz w:val="20"/>
                <w:szCs w:val="20"/>
              </w:rPr>
              <w:t>7,744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E3118F3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0.879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C972ADF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548BF3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89A212" w14:textId="41E074F3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105,047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1B809B" w14:textId="4791F133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50,021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217BA5" w14:textId="3AFD8FBF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1">
              <w:rPr>
                <w:rFonts w:ascii="Times New Roman" w:hAnsi="Times New Roman" w:cs="Times New Roman"/>
                <w:sz w:val="20"/>
                <w:szCs w:val="20"/>
              </w:rPr>
              <w:t>0.568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9151C4" w14:textId="77777777" w:rsidR="004710A4" w:rsidRPr="00DF35A2" w:rsidRDefault="004710A4" w:rsidP="0047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526EBB7" w14:textId="5626173B" w:rsidR="00DF35A2" w:rsidRDefault="00DF35A2" w:rsidP="000854F1">
      <w:pPr>
        <w:widowControl/>
        <w:autoSpaceDE/>
        <w:autoSpaceDN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E562514" w14:textId="54FB5EF1" w:rsidR="00DF35A2" w:rsidRDefault="002B60F8" w:rsidP="002B60F8">
      <w:pPr>
        <w:widowControl/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2B60F8">
        <w:rPr>
          <w:rFonts w:ascii="Times New Roman" w:hAnsi="Times New Roman" w:cs="Times New Roman"/>
          <w:sz w:val="20"/>
          <w:szCs w:val="20"/>
        </w:rPr>
        <w:t xml:space="preserve">* </w:t>
      </w:r>
      <w:r w:rsidR="003D271B" w:rsidRPr="003D271B">
        <w:rPr>
          <w:rFonts w:ascii="Times New Roman"/>
          <w:sz w:val="20"/>
        </w:rPr>
        <w:t>GMT projections of total mortality as seen in Table 1</w:t>
      </w:r>
    </w:p>
    <w:p w14:paraId="1E1B5B31" w14:textId="4ED046D1" w:rsidR="00D62E87" w:rsidRDefault="00D62E87" w:rsidP="002B60F8">
      <w:pPr>
        <w:widowControl/>
        <w:autoSpaceDE/>
        <w:autoSpaceDN/>
        <w:rPr>
          <w:rFonts w:ascii="Times New Roman" w:hAnsi="Times New Roman" w:cs="Times New Roman"/>
          <w:sz w:val="20"/>
          <w:szCs w:val="20"/>
        </w:rPr>
      </w:pPr>
    </w:p>
    <w:sectPr w:rsidR="00D62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54B11" w14:textId="77777777" w:rsidR="00647904" w:rsidRDefault="00647904">
      <w:r>
        <w:separator/>
      </w:r>
    </w:p>
  </w:endnote>
  <w:endnote w:type="continuationSeparator" w:id="0">
    <w:p w14:paraId="6BC8582C" w14:textId="77777777" w:rsidR="00647904" w:rsidRDefault="0064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529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93F06" w14:textId="1947F232" w:rsidR="00647904" w:rsidRDefault="006479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3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B3B1C7" w14:textId="77777777" w:rsidR="00647904" w:rsidRDefault="00647904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C273D" w14:textId="77777777" w:rsidR="00647904" w:rsidRDefault="00647904">
      <w:r>
        <w:separator/>
      </w:r>
    </w:p>
  </w:footnote>
  <w:footnote w:type="continuationSeparator" w:id="0">
    <w:p w14:paraId="2FBC60B0" w14:textId="77777777" w:rsidR="00647904" w:rsidRDefault="0064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11F"/>
    <w:multiLevelType w:val="multilevel"/>
    <w:tmpl w:val="93A22DA0"/>
    <w:lvl w:ilvl="0">
      <w:numFmt w:val="decimal"/>
      <w:lvlText w:val="%1"/>
      <w:lvlJc w:val="left"/>
      <w:pPr>
        <w:ind w:left="367" w:hanging="21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3" w:hanging="43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064" w:hanging="4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8" w:hanging="4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3" w:hanging="4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17" w:hanging="4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02" w:hanging="4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486" w:hanging="4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971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13402668"/>
    <w:multiLevelType w:val="hybridMultilevel"/>
    <w:tmpl w:val="613E0352"/>
    <w:lvl w:ilvl="0" w:tplc="B4524B30">
      <w:numFmt w:val="bullet"/>
      <w:lvlText w:val=""/>
      <w:lvlJc w:val="left"/>
      <w:pPr>
        <w:ind w:left="13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228D28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CEDEDAF4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803ACD6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1FB6EA98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69704A1E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F1A856F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9C444326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6CA42C0A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704690"/>
    <w:multiLevelType w:val="hybridMultilevel"/>
    <w:tmpl w:val="8C2CF280"/>
    <w:lvl w:ilvl="0" w:tplc="B6C0680C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294471A0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84DEA50E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8466A7B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F8742E6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E534A814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7A28F5F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C50ABF74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6F4C204E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39E6633"/>
    <w:multiLevelType w:val="multilevel"/>
    <w:tmpl w:val="D75461FA"/>
    <w:lvl w:ilvl="0">
      <w:start w:val="1"/>
      <w:numFmt w:val="decimal"/>
      <w:lvlText w:val="%1"/>
      <w:lvlJc w:val="left"/>
      <w:pPr>
        <w:ind w:left="1031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7" w:hanging="57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1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35" w:hanging="864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3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43C04E9"/>
    <w:multiLevelType w:val="hybridMultilevel"/>
    <w:tmpl w:val="23FE3992"/>
    <w:lvl w:ilvl="0" w:tplc="297E0DAC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7C4300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A4865BF8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A9B4E6C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0BFC35C8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B64899FE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465CC52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FE22228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09066AD4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99D5AF2"/>
    <w:multiLevelType w:val="hybridMultilevel"/>
    <w:tmpl w:val="6AD4C2DA"/>
    <w:lvl w:ilvl="0" w:tplc="DA64D900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3"/>
        <w:szCs w:val="23"/>
        <w:lang w:val="en-US" w:eastAsia="en-US" w:bidi="ar-SA"/>
      </w:rPr>
    </w:lvl>
    <w:lvl w:ilvl="1" w:tplc="614E647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0D5242A0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4FD4E20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EAEAABC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5C9678A4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9680258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33E8D9AA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E93AEAC0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F4641F4"/>
    <w:multiLevelType w:val="hybridMultilevel"/>
    <w:tmpl w:val="E5AC9820"/>
    <w:lvl w:ilvl="0" w:tplc="8C66AFF0">
      <w:start w:val="1"/>
      <w:numFmt w:val="decimal"/>
      <w:lvlText w:val="%1"/>
      <w:lvlJc w:val="left"/>
      <w:pPr>
        <w:ind w:left="343" w:hanging="19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314ED584">
      <w:numFmt w:val="bullet"/>
      <w:lvlText w:val="•"/>
      <w:lvlJc w:val="left"/>
      <w:pPr>
        <w:ind w:left="1700" w:hanging="193"/>
      </w:pPr>
      <w:rPr>
        <w:rFonts w:hint="default"/>
        <w:lang w:val="en-US" w:eastAsia="en-US" w:bidi="ar-SA"/>
      </w:rPr>
    </w:lvl>
    <w:lvl w:ilvl="2" w:tplc="D9A2D380">
      <w:numFmt w:val="bullet"/>
      <w:lvlText w:val="•"/>
      <w:lvlJc w:val="left"/>
      <w:pPr>
        <w:ind w:left="3060" w:hanging="193"/>
      </w:pPr>
      <w:rPr>
        <w:rFonts w:hint="default"/>
        <w:lang w:val="en-US" w:eastAsia="en-US" w:bidi="ar-SA"/>
      </w:rPr>
    </w:lvl>
    <w:lvl w:ilvl="3" w:tplc="84F891D0">
      <w:numFmt w:val="bullet"/>
      <w:lvlText w:val="•"/>
      <w:lvlJc w:val="left"/>
      <w:pPr>
        <w:ind w:left="4420" w:hanging="193"/>
      </w:pPr>
      <w:rPr>
        <w:rFonts w:hint="default"/>
        <w:lang w:val="en-US" w:eastAsia="en-US" w:bidi="ar-SA"/>
      </w:rPr>
    </w:lvl>
    <w:lvl w:ilvl="4" w:tplc="79402EE8">
      <w:numFmt w:val="bullet"/>
      <w:lvlText w:val="•"/>
      <w:lvlJc w:val="left"/>
      <w:pPr>
        <w:ind w:left="5780" w:hanging="193"/>
      </w:pPr>
      <w:rPr>
        <w:rFonts w:hint="default"/>
        <w:lang w:val="en-US" w:eastAsia="en-US" w:bidi="ar-SA"/>
      </w:rPr>
    </w:lvl>
    <w:lvl w:ilvl="5" w:tplc="E3863F04">
      <w:numFmt w:val="bullet"/>
      <w:lvlText w:val="•"/>
      <w:lvlJc w:val="left"/>
      <w:pPr>
        <w:ind w:left="7140" w:hanging="193"/>
      </w:pPr>
      <w:rPr>
        <w:rFonts w:hint="default"/>
        <w:lang w:val="en-US" w:eastAsia="en-US" w:bidi="ar-SA"/>
      </w:rPr>
    </w:lvl>
    <w:lvl w:ilvl="6" w:tplc="D38EAE16">
      <w:numFmt w:val="bullet"/>
      <w:lvlText w:val="•"/>
      <w:lvlJc w:val="left"/>
      <w:pPr>
        <w:ind w:left="8500" w:hanging="193"/>
      </w:pPr>
      <w:rPr>
        <w:rFonts w:hint="default"/>
        <w:lang w:val="en-US" w:eastAsia="en-US" w:bidi="ar-SA"/>
      </w:rPr>
    </w:lvl>
    <w:lvl w:ilvl="7" w:tplc="24DC523E">
      <w:numFmt w:val="bullet"/>
      <w:lvlText w:val="•"/>
      <w:lvlJc w:val="left"/>
      <w:pPr>
        <w:ind w:left="9860" w:hanging="193"/>
      </w:pPr>
      <w:rPr>
        <w:rFonts w:hint="default"/>
        <w:lang w:val="en-US" w:eastAsia="en-US" w:bidi="ar-SA"/>
      </w:rPr>
    </w:lvl>
    <w:lvl w:ilvl="8" w:tplc="A600E538">
      <w:numFmt w:val="bullet"/>
      <w:lvlText w:val="•"/>
      <w:lvlJc w:val="left"/>
      <w:pPr>
        <w:ind w:left="11220" w:hanging="193"/>
      </w:pPr>
      <w:rPr>
        <w:rFonts w:hint="default"/>
        <w:lang w:val="en-US" w:eastAsia="en-US" w:bidi="ar-SA"/>
      </w:rPr>
    </w:lvl>
  </w:abstractNum>
  <w:abstractNum w:abstractNumId="7" w15:restartNumberingAfterBreak="0">
    <w:nsid w:val="635926E0"/>
    <w:multiLevelType w:val="hybridMultilevel"/>
    <w:tmpl w:val="515A6770"/>
    <w:lvl w:ilvl="0" w:tplc="C71E871E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CBCAF9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3410DB42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35FA260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3FA4C5E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79F655B8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FAE02B4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A8A4505E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9CE21048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47075C5"/>
    <w:multiLevelType w:val="multilevel"/>
    <w:tmpl w:val="3D2AE9D0"/>
    <w:lvl w:ilvl="0">
      <w:start w:val="1"/>
      <w:numFmt w:val="decimal"/>
      <w:lvlText w:val="%1"/>
      <w:lvlJc w:val="left"/>
      <w:pPr>
        <w:ind w:left="710" w:hanging="4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0" w:hanging="6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0" w:hanging="8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24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49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4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9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4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9" w:hanging="880"/>
      </w:pPr>
      <w:rPr>
        <w:rFonts w:hint="default"/>
        <w:lang w:val="en-US" w:eastAsia="en-US" w:bidi="ar-SA"/>
      </w:rPr>
    </w:lvl>
  </w:abstractNum>
  <w:abstractNum w:abstractNumId="9" w15:restartNumberingAfterBreak="0">
    <w:nsid w:val="778D3DED"/>
    <w:multiLevelType w:val="hybridMultilevel"/>
    <w:tmpl w:val="C658C2F0"/>
    <w:lvl w:ilvl="0" w:tplc="286AD8E0">
      <w:start w:val="6"/>
      <w:numFmt w:val="decimal"/>
      <w:lvlText w:val="%1."/>
      <w:lvlJc w:val="left"/>
      <w:pPr>
        <w:ind w:left="1391" w:hanging="360"/>
      </w:pPr>
      <w:rPr>
        <w:rFonts w:hint="default"/>
        <w:spacing w:val="-1"/>
        <w:w w:val="100"/>
        <w:lang w:val="en-US" w:eastAsia="en-US" w:bidi="ar-SA"/>
      </w:rPr>
    </w:lvl>
    <w:lvl w:ilvl="1" w:tplc="CD20D57C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7CBA67AE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EDA2039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A5984C7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C9CADCE8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4BB81FA0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8BD00C3C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BA1EBCEC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DC"/>
    <w:rsid w:val="00065443"/>
    <w:rsid w:val="000854F1"/>
    <w:rsid w:val="000920F8"/>
    <w:rsid w:val="000B192E"/>
    <w:rsid w:val="000C3F76"/>
    <w:rsid w:val="000C7288"/>
    <w:rsid w:val="00103411"/>
    <w:rsid w:val="00113ACF"/>
    <w:rsid w:val="00117239"/>
    <w:rsid w:val="00121247"/>
    <w:rsid w:val="00157E0A"/>
    <w:rsid w:val="001A211B"/>
    <w:rsid w:val="001C4A0C"/>
    <w:rsid w:val="001F3C72"/>
    <w:rsid w:val="001F7D44"/>
    <w:rsid w:val="00235F37"/>
    <w:rsid w:val="00245218"/>
    <w:rsid w:val="002536FF"/>
    <w:rsid w:val="0025371A"/>
    <w:rsid w:val="00292DF6"/>
    <w:rsid w:val="00293F41"/>
    <w:rsid w:val="002B60F8"/>
    <w:rsid w:val="002F60DF"/>
    <w:rsid w:val="003107B5"/>
    <w:rsid w:val="0034552A"/>
    <w:rsid w:val="00351CFA"/>
    <w:rsid w:val="003613D0"/>
    <w:rsid w:val="003B6C82"/>
    <w:rsid w:val="003D271B"/>
    <w:rsid w:val="003E6091"/>
    <w:rsid w:val="003F0AF5"/>
    <w:rsid w:val="00422B8C"/>
    <w:rsid w:val="00431FC8"/>
    <w:rsid w:val="00434973"/>
    <w:rsid w:val="00436847"/>
    <w:rsid w:val="00443034"/>
    <w:rsid w:val="004529A2"/>
    <w:rsid w:val="00470E93"/>
    <w:rsid w:val="004710A4"/>
    <w:rsid w:val="0047202F"/>
    <w:rsid w:val="00474291"/>
    <w:rsid w:val="004A7C47"/>
    <w:rsid w:val="004C00D6"/>
    <w:rsid w:val="004E304C"/>
    <w:rsid w:val="004E7D45"/>
    <w:rsid w:val="005033DF"/>
    <w:rsid w:val="00515200"/>
    <w:rsid w:val="00596D00"/>
    <w:rsid w:val="005C4A36"/>
    <w:rsid w:val="006006A5"/>
    <w:rsid w:val="0061730D"/>
    <w:rsid w:val="00647904"/>
    <w:rsid w:val="00651EBB"/>
    <w:rsid w:val="006834E8"/>
    <w:rsid w:val="006A0F51"/>
    <w:rsid w:val="006B3C0B"/>
    <w:rsid w:val="006B6CA1"/>
    <w:rsid w:val="006C1C33"/>
    <w:rsid w:val="006C21BD"/>
    <w:rsid w:val="006E3620"/>
    <w:rsid w:val="00713B8A"/>
    <w:rsid w:val="007163A1"/>
    <w:rsid w:val="00750944"/>
    <w:rsid w:val="007C202E"/>
    <w:rsid w:val="007D630A"/>
    <w:rsid w:val="0081475C"/>
    <w:rsid w:val="008267C6"/>
    <w:rsid w:val="00833968"/>
    <w:rsid w:val="00864FD0"/>
    <w:rsid w:val="008A1C29"/>
    <w:rsid w:val="008E0B6C"/>
    <w:rsid w:val="00922FC6"/>
    <w:rsid w:val="00924A81"/>
    <w:rsid w:val="00926678"/>
    <w:rsid w:val="00943EAE"/>
    <w:rsid w:val="00944CB2"/>
    <w:rsid w:val="00951668"/>
    <w:rsid w:val="0096454F"/>
    <w:rsid w:val="009700C5"/>
    <w:rsid w:val="0097432E"/>
    <w:rsid w:val="00976ED8"/>
    <w:rsid w:val="009804F3"/>
    <w:rsid w:val="00993479"/>
    <w:rsid w:val="009B0D64"/>
    <w:rsid w:val="009B1E3E"/>
    <w:rsid w:val="009C1EDC"/>
    <w:rsid w:val="009C6A39"/>
    <w:rsid w:val="00A07B43"/>
    <w:rsid w:val="00A64C9A"/>
    <w:rsid w:val="00A73F7D"/>
    <w:rsid w:val="00A81CF1"/>
    <w:rsid w:val="00A86A20"/>
    <w:rsid w:val="00AC434A"/>
    <w:rsid w:val="00AE1851"/>
    <w:rsid w:val="00AE71DB"/>
    <w:rsid w:val="00B4164C"/>
    <w:rsid w:val="00B51375"/>
    <w:rsid w:val="00BA0247"/>
    <w:rsid w:val="00BC3D08"/>
    <w:rsid w:val="00BD6132"/>
    <w:rsid w:val="00BE4B53"/>
    <w:rsid w:val="00C16A97"/>
    <w:rsid w:val="00C26BDB"/>
    <w:rsid w:val="00C66BF2"/>
    <w:rsid w:val="00C809B0"/>
    <w:rsid w:val="00C966D9"/>
    <w:rsid w:val="00CA611D"/>
    <w:rsid w:val="00CC0A03"/>
    <w:rsid w:val="00CD5290"/>
    <w:rsid w:val="00D07DB0"/>
    <w:rsid w:val="00D10602"/>
    <w:rsid w:val="00D230D0"/>
    <w:rsid w:val="00D2328C"/>
    <w:rsid w:val="00D43A16"/>
    <w:rsid w:val="00D6000D"/>
    <w:rsid w:val="00D62E87"/>
    <w:rsid w:val="00D86777"/>
    <w:rsid w:val="00DA4BE3"/>
    <w:rsid w:val="00DB54D2"/>
    <w:rsid w:val="00DC2600"/>
    <w:rsid w:val="00DD2401"/>
    <w:rsid w:val="00DF35A2"/>
    <w:rsid w:val="00E54BDC"/>
    <w:rsid w:val="00E56185"/>
    <w:rsid w:val="00EA0F55"/>
    <w:rsid w:val="00EE4BE7"/>
    <w:rsid w:val="00F24DFA"/>
    <w:rsid w:val="00F372F8"/>
    <w:rsid w:val="00F374AA"/>
    <w:rsid w:val="00F40DF4"/>
    <w:rsid w:val="00F4467E"/>
    <w:rsid w:val="00F87BBF"/>
    <w:rsid w:val="00F95701"/>
    <w:rsid w:val="00FD52A3"/>
    <w:rsid w:val="00FE6FFA"/>
    <w:rsid w:val="00FF666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2B691A"/>
  <w15:chartTrackingRefBased/>
  <w15:docId w15:val="{C7F00877-E897-4223-B3F0-E2A3685C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094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paragraph" w:styleId="Heading1">
    <w:name w:val="heading 1"/>
    <w:basedOn w:val="Normal"/>
    <w:link w:val="Heading1Char"/>
    <w:uiPriority w:val="1"/>
    <w:qFormat/>
    <w:rsid w:val="00750944"/>
    <w:pPr>
      <w:ind w:left="1031" w:hanging="3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50944"/>
    <w:pPr>
      <w:spacing w:before="17"/>
      <w:ind w:left="20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1"/>
    <w:qFormat/>
    <w:rsid w:val="00750944"/>
    <w:pPr>
      <w:spacing w:line="275" w:lineRule="exact"/>
      <w:ind w:left="1247" w:hanging="576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750944"/>
    <w:pPr>
      <w:spacing w:before="1"/>
      <w:ind w:left="2089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750944"/>
    <w:pPr>
      <w:ind w:left="1391" w:right="670" w:hanging="360"/>
      <w:outlineLvl w:val="4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750944"/>
    <w:pPr>
      <w:ind w:left="1391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link w:val="Heading7Char"/>
    <w:uiPriority w:val="1"/>
    <w:qFormat/>
    <w:rsid w:val="00750944"/>
    <w:pPr>
      <w:ind w:left="1530" w:hanging="859"/>
      <w:outlineLvl w:val="6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0944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750944"/>
    <w:rPr>
      <w:rFonts w:ascii="Arial" w:eastAsia="Arial" w:hAnsi="Arial" w:cs="Arial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1"/>
    <w:rsid w:val="00750944"/>
    <w:rPr>
      <w:rFonts w:ascii="Arial" w:eastAsia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5094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750944"/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1"/>
    <w:rsid w:val="0075094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750944"/>
    <w:rPr>
      <w:rFonts w:ascii="Arial" w:eastAsia="Arial" w:hAnsi="Arial" w:cs="Arial"/>
      <w:b/>
      <w:bCs/>
      <w:i/>
      <w:iCs/>
    </w:rPr>
  </w:style>
  <w:style w:type="paragraph" w:styleId="TOC1">
    <w:name w:val="toc 1"/>
    <w:basedOn w:val="Normal"/>
    <w:uiPriority w:val="1"/>
    <w:qFormat/>
    <w:rsid w:val="00750944"/>
    <w:pPr>
      <w:spacing w:before="117"/>
      <w:ind w:left="571" w:hanging="440"/>
    </w:pPr>
    <w:rPr>
      <w:rFonts w:ascii="Arial" w:eastAsia="Arial" w:hAnsi="Arial" w:cs="Arial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50944"/>
    <w:pPr>
      <w:spacing w:before="2"/>
      <w:ind w:left="1011" w:hanging="660"/>
    </w:pPr>
    <w:rPr>
      <w:rFonts w:ascii="Arial" w:eastAsia="Arial" w:hAnsi="Arial" w:cs="Arial"/>
      <w:b/>
      <w:bCs/>
    </w:rPr>
  </w:style>
  <w:style w:type="paragraph" w:styleId="TOC3">
    <w:name w:val="toc 3"/>
    <w:basedOn w:val="Normal"/>
    <w:uiPriority w:val="1"/>
    <w:qFormat/>
    <w:rsid w:val="00750944"/>
    <w:pPr>
      <w:spacing w:before="1" w:line="251" w:lineRule="exact"/>
      <w:ind w:left="1451" w:hanging="880"/>
    </w:pPr>
    <w:rPr>
      <w:rFonts w:ascii="Arial" w:eastAsia="Arial" w:hAnsi="Arial" w:cs="Arial"/>
    </w:rPr>
  </w:style>
  <w:style w:type="paragraph" w:styleId="TOC4">
    <w:name w:val="toc 4"/>
    <w:basedOn w:val="Normal"/>
    <w:uiPriority w:val="1"/>
    <w:qFormat/>
    <w:rsid w:val="00750944"/>
    <w:pPr>
      <w:spacing w:before="111"/>
      <w:ind w:left="1505"/>
    </w:pPr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50944"/>
    <w:pPr>
      <w:spacing w:before="1"/>
      <w:ind w:left="151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50944"/>
    <w:rPr>
      <w:rFonts w:ascii="Courier New" w:eastAsia="Courier New" w:hAnsi="Courier New" w:cs="Courier New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750944"/>
    <w:pPr>
      <w:spacing w:before="205"/>
      <w:ind w:left="281" w:right="111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75094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750944"/>
    <w:pPr>
      <w:ind w:left="139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750944"/>
    <w:pPr>
      <w:jc w:val="center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F60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200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51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200"/>
    <w:rPr>
      <w:rFonts w:ascii="Courier New" w:eastAsia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F24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D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DFA"/>
    <w:rPr>
      <w:rFonts w:ascii="Courier New" w:eastAsia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DFA"/>
    <w:rPr>
      <w:rFonts w:ascii="Courier New" w:eastAsia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FA"/>
    <w:rPr>
      <w:rFonts w:ascii="Segoe UI" w:eastAsia="Courier New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hn.wallace@no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7205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NOAA-NWFSC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John.Wallace</dc:creator>
  <cp:keywords/>
  <dc:description/>
  <cp:lastModifiedBy>John.Wallace</cp:lastModifiedBy>
  <cp:revision>76</cp:revision>
  <dcterms:created xsi:type="dcterms:W3CDTF">2023-07-07T00:04:00Z</dcterms:created>
  <dcterms:modified xsi:type="dcterms:W3CDTF">2023-08-02T20:22:00Z</dcterms:modified>
</cp:coreProperties>
</file>